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141E1" w14:textId="620FED6A" w:rsidR="00E90E49" w:rsidRPr="00D9648E" w:rsidRDefault="00E90E49" w:rsidP="00E35559">
      <w:pPr>
        <w:pStyle w:val="3GPPHeader"/>
        <w:spacing w:after="60"/>
        <w:rPr>
          <w:sz w:val="36"/>
          <w:szCs w:val="32"/>
        </w:rPr>
      </w:pPr>
      <w:r w:rsidRPr="00402D54">
        <w:t>3GPP TSG-RAN WG</w:t>
      </w:r>
      <w:r w:rsidR="007730BD" w:rsidRPr="00402D54">
        <w:t>2</w:t>
      </w:r>
      <w:r w:rsidRPr="00402D54">
        <w:t xml:space="preserve"> </w:t>
      </w:r>
      <w:r w:rsidR="005D4EAE">
        <w:t>#99</w:t>
      </w:r>
      <w:r w:rsidRPr="00402D54">
        <w:tab/>
      </w:r>
      <w:r w:rsidR="00C92C06" w:rsidRPr="002A71DB">
        <w:rPr>
          <w:szCs w:val="32"/>
        </w:rPr>
        <w:t>R2-1708019</w:t>
      </w:r>
    </w:p>
    <w:p w14:paraId="3344DEC7" w14:textId="3A34DE07" w:rsidR="00726A25" w:rsidRPr="008156A7" w:rsidRDefault="000B6D99" w:rsidP="008156A7">
      <w:pPr>
        <w:pStyle w:val="3GPPHeader"/>
      </w:pPr>
      <w:r>
        <w:t>Berlin, Germany, 21</w:t>
      </w:r>
      <w:r>
        <w:rPr>
          <w:vertAlign w:val="superscript"/>
        </w:rPr>
        <w:t>st</w:t>
      </w:r>
      <w:r>
        <w:t xml:space="preserve"> – 25</w:t>
      </w:r>
      <w:r>
        <w:rPr>
          <w:vertAlign w:val="superscript"/>
        </w:rPr>
        <w:t>th</w:t>
      </w:r>
      <w:r>
        <w:t xml:space="preserve"> August 2017</w:t>
      </w:r>
      <w:r>
        <w:tab/>
      </w:r>
    </w:p>
    <w:p w14:paraId="63A8D88E" w14:textId="77777777" w:rsidR="00E90E49" w:rsidRPr="00402D54" w:rsidRDefault="00E90E49" w:rsidP="00357380">
      <w:pPr>
        <w:pStyle w:val="3GPPHeader"/>
      </w:pPr>
    </w:p>
    <w:p w14:paraId="5F88B5D2" w14:textId="2193845A" w:rsidR="00E90E49" w:rsidRPr="00496254" w:rsidRDefault="00E90E49" w:rsidP="00311702">
      <w:pPr>
        <w:pStyle w:val="3GPPHeader"/>
        <w:rPr>
          <w:sz w:val="22"/>
          <w:szCs w:val="22"/>
          <w:lang w:val="en-US"/>
        </w:rPr>
      </w:pPr>
      <w:r w:rsidRPr="00402D54">
        <w:rPr>
          <w:sz w:val="22"/>
          <w:szCs w:val="22"/>
          <w:lang w:val="en-US"/>
        </w:rPr>
        <w:t>Agenda Item:</w:t>
      </w:r>
      <w:r w:rsidRPr="00402D54">
        <w:rPr>
          <w:sz w:val="22"/>
          <w:szCs w:val="22"/>
          <w:lang w:val="en-US"/>
        </w:rPr>
        <w:tab/>
      </w:r>
      <w:r w:rsidR="00A250E1" w:rsidRPr="00C92C06">
        <w:rPr>
          <w:sz w:val="22"/>
          <w:szCs w:val="22"/>
          <w:lang w:val="en-US"/>
        </w:rPr>
        <w:t>10.2.5</w:t>
      </w:r>
    </w:p>
    <w:p w14:paraId="1AB42B42" w14:textId="77777777" w:rsidR="00E90E49" w:rsidRPr="00A250E1" w:rsidRDefault="003D3C45" w:rsidP="00F64C2B">
      <w:pPr>
        <w:pStyle w:val="3GPPHeader"/>
        <w:rPr>
          <w:sz w:val="22"/>
          <w:szCs w:val="22"/>
        </w:rPr>
      </w:pPr>
      <w:r w:rsidRPr="00A250E1">
        <w:rPr>
          <w:sz w:val="22"/>
          <w:szCs w:val="22"/>
        </w:rPr>
        <w:t>Source:</w:t>
      </w:r>
      <w:r w:rsidR="00E90E49" w:rsidRPr="00A250E1">
        <w:rPr>
          <w:sz w:val="22"/>
          <w:szCs w:val="22"/>
        </w:rPr>
        <w:tab/>
      </w:r>
      <w:r w:rsidR="00F64C2B" w:rsidRPr="00A250E1">
        <w:rPr>
          <w:sz w:val="22"/>
          <w:szCs w:val="22"/>
        </w:rPr>
        <w:t>Ericsson</w:t>
      </w:r>
      <w:bookmarkStart w:id="0" w:name="_GoBack"/>
      <w:bookmarkEnd w:id="0"/>
    </w:p>
    <w:p w14:paraId="0CEC4105" w14:textId="0F9EEDFD" w:rsidR="00E90E49" w:rsidRPr="00A250E1" w:rsidRDefault="003D3C45" w:rsidP="00311702">
      <w:pPr>
        <w:pStyle w:val="3GPPHeader"/>
        <w:rPr>
          <w:sz w:val="22"/>
          <w:szCs w:val="22"/>
        </w:rPr>
      </w:pPr>
      <w:r w:rsidRPr="00A250E1">
        <w:rPr>
          <w:sz w:val="22"/>
          <w:szCs w:val="22"/>
        </w:rPr>
        <w:t>Title:</w:t>
      </w:r>
      <w:r w:rsidR="00E90E49" w:rsidRPr="00A250E1">
        <w:rPr>
          <w:sz w:val="22"/>
          <w:szCs w:val="22"/>
        </w:rPr>
        <w:tab/>
      </w:r>
      <w:r w:rsidR="008A77FD">
        <w:rPr>
          <w:sz w:val="22"/>
          <w:szCs w:val="22"/>
        </w:rPr>
        <w:t xml:space="preserve">Embedded </w:t>
      </w:r>
      <w:r w:rsidR="000B6D99">
        <w:rPr>
          <w:sz w:val="22"/>
          <w:szCs w:val="22"/>
        </w:rPr>
        <w:t xml:space="preserve">RRC transport </w:t>
      </w:r>
      <w:r w:rsidR="00C86B09">
        <w:rPr>
          <w:sz w:val="22"/>
          <w:szCs w:val="22"/>
        </w:rPr>
        <w:t>in MR-DC</w:t>
      </w:r>
    </w:p>
    <w:p w14:paraId="5E871F93" w14:textId="77777777" w:rsidR="00E90E49" w:rsidRPr="00CE0424" w:rsidRDefault="00E90E49" w:rsidP="00D546FF">
      <w:pPr>
        <w:pStyle w:val="3GPPHeader"/>
        <w:rPr>
          <w:sz w:val="22"/>
          <w:szCs w:val="22"/>
        </w:rPr>
      </w:pPr>
      <w:r w:rsidRPr="00A250E1">
        <w:rPr>
          <w:sz w:val="22"/>
          <w:szCs w:val="22"/>
        </w:rPr>
        <w:t>Document for:</w:t>
      </w:r>
      <w:r w:rsidRPr="00A250E1">
        <w:rPr>
          <w:sz w:val="22"/>
          <w:szCs w:val="22"/>
        </w:rPr>
        <w:tab/>
        <w:t>Discussion, Decision</w:t>
      </w:r>
    </w:p>
    <w:p w14:paraId="00D3448A" w14:textId="77777777" w:rsidR="00E90E49" w:rsidRPr="00CE0424" w:rsidRDefault="00E90E49" w:rsidP="00E90E49"/>
    <w:p w14:paraId="43F91875" w14:textId="77777777" w:rsidR="00C24345" w:rsidRDefault="00E90E49" w:rsidP="00A2052C">
      <w:pPr>
        <w:pStyle w:val="Heading1"/>
      </w:pPr>
      <w:r w:rsidRPr="00CE0424">
        <w:t>Introduction</w:t>
      </w:r>
    </w:p>
    <w:p w14:paraId="462C0E6E" w14:textId="77777777" w:rsidR="00A404C6" w:rsidRDefault="00A404C6" w:rsidP="00A2052C">
      <w:r>
        <w:t>In RAN2#97, it was agreed to support the following for LTE-NR tight interworking where LTE is the master (EN-DC)</w:t>
      </w:r>
    </w:p>
    <w:p w14:paraId="233273AB" w14:textId="77777777" w:rsidR="00A404C6" w:rsidRDefault="00A404C6" w:rsidP="00A404C6">
      <w:pPr>
        <w:pStyle w:val="ListParagraph"/>
        <w:numPr>
          <w:ilvl w:val="0"/>
          <w:numId w:val="16"/>
        </w:numPr>
      </w:pPr>
      <w:r>
        <w:t>the splitting of SRBs</w:t>
      </w:r>
    </w:p>
    <w:p w14:paraId="618C3B90" w14:textId="77777777" w:rsidR="00A404C6" w:rsidRDefault="00A404C6" w:rsidP="00A404C6">
      <w:pPr>
        <w:pStyle w:val="ListParagraph"/>
        <w:numPr>
          <w:ilvl w:val="0"/>
          <w:numId w:val="16"/>
        </w:numPr>
      </w:pPr>
      <w:r>
        <w:t xml:space="preserve">a direct SRB from the SN. </w:t>
      </w:r>
    </w:p>
    <w:p w14:paraId="5BD5F859" w14:textId="77777777" w:rsidR="00A404C6" w:rsidRDefault="00A404C6" w:rsidP="00A404C6">
      <w:r>
        <w:t xml:space="preserve">Also, in RAN2#97bis, it was further agreed that the </w:t>
      </w:r>
    </w:p>
    <w:p w14:paraId="3AA563E5" w14:textId="77777777" w:rsidR="00A404C6" w:rsidRDefault="00A404C6" w:rsidP="00A404C6">
      <w:pPr>
        <w:pStyle w:val="ListParagraph"/>
        <w:numPr>
          <w:ilvl w:val="0"/>
          <w:numId w:val="17"/>
        </w:numPr>
      </w:pPr>
      <w:r>
        <w:t xml:space="preserve">direct SRB from the SN will not support splitting in Rel-15. </w:t>
      </w:r>
    </w:p>
    <w:p w14:paraId="75F621CD" w14:textId="014394CC" w:rsidR="00A404C6" w:rsidRDefault="00A404C6" w:rsidP="00A404C6">
      <w:pPr>
        <w:pStyle w:val="ListParagraph"/>
        <w:numPr>
          <w:ilvl w:val="0"/>
          <w:numId w:val="17"/>
        </w:numPr>
      </w:pPr>
      <w:r>
        <w:t>Both SRB1 and SRB2 from the MN support splitting</w:t>
      </w:r>
    </w:p>
    <w:p w14:paraId="18B0144D" w14:textId="1C92AEAE" w:rsidR="00DB0302" w:rsidRDefault="00DB0302" w:rsidP="00DB0302">
      <w:pPr>
        <w:pStyle w:val="ListParagraph"/>
        <w:numPr>
          <w:ilvl w:val="0"/>
          <w:numId w:val="17"/>
        </w:numPr>
      </w:pPr>
      <w:r w:rsidRPr="00DB0302">
        <w:t>When both MCG and SCG reconfiguration is required due to coordination, the SCG reconfiguration message must be encapsulated in an MCG RRC message that also carries the corresponding MCG reconfiguration that ensures that the combined configuration is valid.</w:t>
      </w:r>
    </w:p>
    <w:p w14:paraId="1FE67957" w14:textId="77777777" w:rsidR="00DB0302" w:rsidRDefault="00DB0302" w:rsidP="00DB0302">
      <w:pPr>
        <w:pStyle w:val="ListParagraph"/>
        <w:numPr>
          <w:ilvl w:val="0"/>
          <w:numId w:val="17"/>
        </w:numPr>
      </w:pPr>
      <w:r>
        <w:t>UE uses a joint success failure for messages in an encapsulating MN RRC message.</w:t>
      </w:r>
    </w:p>
    <w:p w14:paraId="67C9BA19" w14:textId="25AE5E54" w:rsidR="00DB0302" w:rsidRDefault="00DB0302" w:rsidP="00DB0302">
      <w:pPr>
        <w:pStyle w:val="ListParagraph"/>
        <w:numPr>
          <w:ilvl w:val="0"/>
          <w:numId w:val="17"/>
        </w:numPr>
      </w:pPr>
      <w:r>
        <w:t xml:space="preserve">A failure of the MN RRC messages, including one </w:t>
      </w:r>
      <w:r w:rsidR="000B6D99">
        <w:t>encapsulating SN</w:t>
      </w:r>
      <w:r>
        <w:t xml:space="preserve"> RRC message with or without any MN reconfiguration fields triggers a re-establishment procedure.  </w:t>
      </w:r>
    </w:p>
    <w:p w14:paraId="40F53377" w14:textId="37F8FF1E" w:rsidR="00DB0302" w:rsidRDefault="00DB0302" w:rsidP="00DB0302">
      <w:pPr>
        <w:pStyle w:val="ListParagraph"/>
        <w:numPr>
          <w:ilvl w:val="0"/>
          <w:numId w:val="17"/>
        </w:numPr>
      </w:pPr>
      <w:r>
        <w:t>Each SN RRC message should have its own RRC response message even when the SCG request message is encapsulated in an MCG RRC message. SCG response message is forwarded over Xx to SN.</w:t>
      </w:r>
    </w:p>
    <w:p w14:paraId="42441A0F" w14:textId="72B7D808" w:rsidR="00DB0302" w:rsidRDefault="00DB0302" w:rsidP="00DB0302">
      <w:pPr>
        <w:pStyle w:val="ListParagraph"/>
        <w:numPr>
          <w:ilvl w:val="0"/>
          <w:numId w:val="17"/>
        </w:numPr>
      </w:pPr>
      <w:r>
        <w:t>For MCG reconfiguration containing a SCG reconfiguration, UE sends a MN RRC response message that encapsulates the SN RRC response message.</w:t>
      </w:r>
    </w:p>
    <w:p w14:paraId="2842A342" w14:textId="7DBBA41F" w:rsidR="00FF2C24" w:rsidRDefault="00FF2C24" w:rsidP="00A404C6"/>
    <w:p w14:paraId="7E7BBEF6" w14:textId="2ED4BF3A" w:rsidR="00A404C6" w:rsidRDefault="00A404C6" w:rsidP="00A404C6">
      <w:r>
        <w:t xml:space="preserve">Based on these agreements, the SRB structure for EN-DC in Rel-15 will be as shown in Figure 1. </w:t>
      </w:r>
    </w:p>
    <w:p w14:paraId="58D041AB" w14:textId="77777777" w:rsidR="00DB0302" w:rsidRDefault="00DB0302" w:rsidP="00A404C6"/>
    <w:p w14:paraId="6C59EF8E" w14:textId="6D2B4EEE" w:rsidR="00A404C6" w:rsidRDefault="007C7F0A" w:rsidP="00C92C06">
      <w:pPr>
        <w:pStyle w:val="BodyText"/>
        <w:keepNext/>
        <w:jc w:val="left"/>
      </w:pPr>
      <w:r>
        <w:object w:dxaOrig="15900" w:dyaOrig="5985" w14:anchorId="2A3F8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167.25pt" o:ole="">
            <v:imagedata r:id="rId14" o:title=""/>
          </v:shape>
          <o:OLEObject Type="Embed" ProgID="Visio.Drawing.15" ShapeID="_x0000_i1025" DrawAspect="Content" ObjectID="_1564006543" r:id="rId15"/>
        </w:object>
      </w:r>
    </w:p>
    <w:p w14:paraId="51481518" w14:textId="617C9D27" w:rsidR="00A404C6" w:rsidRDefault="00A404C6" w:rsidP="00A404C6">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SRBs for </w:t>
      </w:r>
      <w:r w:rsidR="008639E3">
        <w:t xml:space="preserve">EN-DC </w:t>
      </w:r>
    </w:p>
    <w:p w14:paraId="59D4A8E9" w14:textId="1899BA94" w:rsidR="00B03D7B" w:rsidRDefault="00A404C6" w:rsidP="00A2052C">
      <w:r>
        <w:lastRenderedPageBreak/>
        <w:t>As can be seen in the figure, if it is decided to split SRB1/SRB2, the PDCP packet corresponding to the concerned RRC d</w:t>
      </w:r>
      <w:r w:rsidR="00097160">
        <w:t>ata must be forwarded via the X2</w:t>
      </w:r>
      <w:r>
        <w:t xml:space="preserve"> interface between the MN and the SN. This applies to RRC messages on both the UL and DL directions. </w:t>
      </w:r>
      <w:r w:rsidR="000B6D99">
        <w:t xml:space="preserve">Also, when embedded RRC is used (i.e. SCG SRB is not </w:t>
      </w:r>
      <w:r w:rsidR="007108D5">
        <w:t>configured</w:t>
      </w:r>
      <w:r w:rsidR="000B6D99">
        <w:t xml:space="preserve">, or/and co-ordination between MN and SN is required), RRC messages </w:t>
      </w:r>
      <w:r w:rsidR="00B03D7B">
        <w:t>must</w:t>
      </w:r>
      <w:r w:rsidR="000B6D99">
        <w:t xml:space="preserve"> </w:t>
      </w:r>
      <w:r w:rsidR="00B03D7B">
        <w:t xml:space="preserve">be </w:t>
      </w:r>
      <w:r w:rsidR="000B6D99">
        <w:t xml:space="preserve">forwarded between the MN and SN via X2. </w:t>
      </w:r>
      <w:r w:rsidR="00B03D7B">
        <w:t>This also applies to both the UL and DL directions.</w:t>
      </w:r>
    </w:p>
    <w:p w14:paraId="1B7BFF95" w14:textId="696DE8CF" w:rsidR="00C86B09" w:rsidRDefault="00C86B09" w:rsidP="00C86B09">
      <w:pPr>
        <w:pStyle w:val="IvDInstructiontext"/>
        <w:rPr>
          <w:rStyle w:val="IvDbodytextChar"/>
          <w:i w:val="0"/>
          <w:color w:val="auto"/>
          <w:sz w:val="20"/>
          <w:szCs w:val="20"/>
        </w:rPr>
      </w:pPr>
      <w:r>
        <w:rPr>
          <w:rStyle w:val="IvDbodytextChar"/>
          <w:i w:val="0"/>
          <w:color w:val="auto"/>
          <w:sz w:val="20"/>
          <w:szCs w:val="20"/>
        </w:rPr>
        <w:t xml:space="preserve">In LTE DC, the forwarding of data packets between the MN and SN for split DRBs is handled by using the X2 User plane protocol that employs GTP-U. With the introduction of split SRB in MR-DC, a straightforward approach could have been to adopt the same principle for transporting SRB data between the MN and SN. However, it is sub optimal to transport CP data over the unreliable X2 UP that is based on GTP. Because of this, in the </w:t>
      </w:r>
      <w:r w:rsidRPr="00B63620">
        <w:rPr>
          <w:rStyle w:val="IvDbodytextChar"/>
          <w:i w:val="0"/>
          <w:color w:val="auto"/>
          <w:sz w:val="20"/>
          <w:szCs w:val="20"/>
        </w:rPr>
        <w:t>RAN3-NR#2</w:t>
      </w:r>
      <w:r>
        <w:rPr>
          <w:rStyle w:val="IvDbodytextChar"/>
          <w:i w:val="0"/>
          <w:color w:val="auto"/>
          <w:sz w:val="20"/>
          <w:szCs w:val="20"/>
        </w:rPr>
        <w:t xml:space="preserve"> meeting in Qingdao, it has been agreed </w:t>
      </w:r>
      <w:r w:rsidR="008639E3">
        <w:rPr>
          <w:rStyle w:val="IvDbodytextChar"/>
          <w:i w:val="0"/>
          <w:color w:val="auto"/>
          <w:sz w:val="20"/>
          <w:szCs w:val="20"/>
        </w:rPr>
        <w:t>to</w:t>
      </w:r>
      <w:r>
        <w:rPr>
          <w:rStyle w:val="IvDbodytextChar"/>
          <w:i w:val="0"/>
          <w:color w:val="auto"/>
          <w:sz w:val="20"/>
          <w:szCs w:val="20"/>
        </w:rPr>
        <w:t>:</w:t>
      </w:r>
    </w:p>
    <w:p w14:paraId="7F08B8D6" w14:textId="77777777" w:rsidR="00C86B09" w:rsidRPr="008A77FD" w:rsidRDefault="00C86B09" w:rsidP="00C86B09">
      <w:pPr>
        <w:pStyle w:val="IvDInstructiontext"/>
        <w:numPr>
          <w:ilvl w:val="0"/>
          <w:numId w:val="24"/>
        </w:numPr>
        <w:rPr>
          <w:rStyle w:val="IvDbodytextChar"/>
          <w:color w:val="auto"/>
          <w:sz w:val="20"/>
          <w:szCs w:val="20"/>
        </w:rPr>
      </w:pPr>
      <w:r w:rsidRPr="008A77FD">
        <w:rPr>
          <w:rStyle w:val="IvDbodytextChar"/>
          <w:color w:val="auto"/>
          <w:sz w:val="20"/>
          <w:szCs w:val="20"/>
        </w:rPr>
        <w:t>Apply same logic as F1: transfer SRBs over CP (i.e. PDCP-C PDUs sent from MN to SN)</w:t>
      </w:r>
    </w:p>
    <w:p w14:paraId="0CA7F569" w14:textId="011F8B8D" w:rsidR="00C86B09" w:rsidRPr="000A2134" w:rsidRDefault="00C86B09" w:rsidP="00C86B09">
      <w:pPr>
        <w:pStyle w:val="IvDInstructiontext"/>
        <w:rPr>
          <w:rStyle w:val="IvDbodytextChar"/>
          <w:i w:val="0"/>
          <w:color w:val="auto"/>
          <w:sz w:val="20"/>
          <w:szCs w:val="20"/>
        </w:rPr>
      </w:pPr>
      <w:r>
        <w:rPr>
          <w:rStyle w:val="IvDbodytextChar"/>
          <w:i w:val="0"/>
          <w:color w:val="auto"/>
          <w:sz w:val="20"/>
          <w:szCs w:val="20"/>
        </w:rPr>
        <w:t xml:space="preserve">This agreement covers only the case of Split SRBs, and specifically, the DL case. In [1], we have proposed further extension of this to support </w:t>
      </w:r>
      <w:r w:rsidR="008639E3">
        <w:rPr>
          <w:rStyle w:val="IvDbodytextChar"/>
          <w:i w:val="0"/>
          <w:color w:val="auto"/>
          <w:sz w:val="20"/>
          <w:szCs w:val="20"/>
        </w:rPr>
        <w:t>s</w:t>
      </w:r>
      <w:r>
        <w:rPr>
          <w:rStyle w:val="IvDbodytextChar"/>
          <w:i w:val="0"/>
          <w:color w:val="auto"/>
          <w:sz w:val="20"/>
          <w:szCs w:val="20"/>
        </w:rPr>
        <w:t xml:space="preserve">plit SRB transport on the UL as well as both UL/DL transport of embedded RRC.  </w:t>
      </w:r>
    </w:p>
    <w:p w14:paraId="227E86CD" w14:textId="77777777" w:rsidR="00C86B09" w:rsidRDefault="00C86B09" w:rsidP="00C86B09">
      <w:pPr>
        <w:pStyle w:val="Observation"/>
        <w:numPr>
          <w:ilvl w:val="0"/>
          <w:numId w:val="0"/>
        </w:numPr>
        <w:rPr>
          <w:b w:val="0"/>
        </w:rPr>
      </w:pPr>
    </w:p>
    <w:p w14:paraId="555E12F5" w14:textId="10CC491A" w:rsidR="00A404C6" w:rsidRPr="00A2052C" w:rsidRDefault="00A404C6" w:rsidP="00A2052C">
      <w:r>
        <w:t xml:space="preserve">In this contribution, we </w:t>
      </w:r>
      <w:r w:rsidR="00C86B09">
        <w:t xml:space="preserve">focus on the transport of embedded RRC messages between the SN and the UE, </w:t>
      </w:r>
      <w:r w:rsidR="00424F7F">
        <w:t>specially</w:t>
      </w:r>
      <w:r w:rsidR="00C86B09">
        <w:t xml:space="preserve"> the </w:t>
      </w:r>
      <w:r w:rsidR="008639E3">
        <w:t>UL aspects</w:t>
      </w:r>
      <w:r w:rsidR="00C86B09">
        <w:t xml:space="preserve">. </w:t>
      </w:r>
    </w:p>
    <w:p w14:paraId="150A27A9" w14:textId="3F7C8ABF" w:rsidR="004000E8" w:rsidRDefault="004000E8" w:rsidP="00CE0424">
      <w:pPr>
        <w:pStyle w:val="Heading1"/>
      </w:pPr>
      <w:bookmarkStart w:id="1" w:name="_Ref178064866"/>
      <w:r w:rsidRPr="00CE0424">
        <w:t>Discussion</w:t>
      </w:r>
      <w:bookmarkEnd w:id="1"/>
    </w:p>
    <w:p w14:paraId="345ACAA9" w14:textId="5C039504" w:rsidR="003C59FE" w:rsidRDefault="008639E3" w:rsidP="003C59FE">
      <w:pPr>
        <w:pStyle w:val="IvDInstructiontext"/>
        <w:rPr>
          <w:rStyle w:val="IvDbodytextChar"/>
          <w:i w:val="0"/>
          <w:color w:val="auto"/>
          <w:sz w:val="20"/>
          <w:szCs w:val="20"/>
        </w:rPr>
      </w:pPr>
      <w:r>
        <w:rPr>
          <w:rStyle w:val="IvDbodytextChar"/>
          <w:i w:val="0"/>
          <w:color w:val="auto"/>
          <w:sz w:val="20"/>
          <w:szCs w:val="20"/>
        </w:rPr>
        <w:t xml:space="preserve">When </w:t>
      </w:r>
      <w:r w:rsidR="003C59FE">
        <w:rPr>
          <w:rStyle w:val="IvDbodytextChar"/>
          <w:i w:val="0"/>
          <w:color w:val="auto"/>
          <w:sz w:val="20"/>
          <w:szCs w:val="20"/>
        </w:rPr>
        <w:t xml:space="preserve">SCG SRB </w:t>
      </w:r>
      <w:r>
        <w:rPr>
          <w:rStyle w:val="IvDbodytextChar"/>
          <w:i w:val="0"/>
          <w:color w:val="auto"/>
          <w:sz w:val="20"/>
          <w:szCs w:val="20"/>
        </w:rPr>
        <w:t xml:space="preserve">is not </w:t>
      </w:r>
      <w:r w:rsidR="003C59FE">
        <w:rPr>
          <w:rStyle w:val="IvDbodytextChar"/>
          <w:i w:val="0"/>
          <w:color w:val="auto"/>
          <w:sz w:val="20"/>
          <w:szCs w:val="20"/>
        </w:rPr>
        <w:t>configured</w:t>
      </w:r>
      <w:r>
        <w:rPr>
          <w:rStyle w:val="IvDbodytextChar"/>
          <w:i w:val="0"/>
          <w:color w:val="auto"/>
          <w:sz w:val="20"/>
          <w:szCs w:val="20"/>
        </w:rPr>
        <w:t xml:space="preserve"> or MN-SN co-ordination is required</w:t>
      </w:r>
      <w:r w:rsidR="003C59FE">
        <w:rPr>
          <w:rStyle w:val="IvDbodytextChar"/>
          <w:i w:val="0"/>
          <w:color w:val="auto"/>
          <w:sz w:val="20"/>
          <w:szCs w:val="20"/>
        </w:rPr>
        <w:t xml:space="preserve">, </w:t>
      </w:r>
      <w:r w:rsidR="00F8096F">
        <w:rPr>
          <w:rStyle w:val="IvDbodytextChar"/>
          <w:i w:val="0"/>
          <w:color w:val="auto"/>
          <w:sz w:val="20"/>
          <w:szCs w:val="20"/>
        </w:rPr>
        <w:t>NR</w:t>
      </w:r>
      <w:r w:rsidR="003C59FE">
        <w:rPr>
          <w:rStyle w:val="IvDbodytextChar"/>
          <w:i w:val="0"/>
          <w:color w:val="auto"/>
          <w:sz w:val="20"/>
          <w:szCs w:val="20"/>
        </w:rPr>
        <w:t xml:space="preserve"> RRC messages must be sent embedded with</w:t>
      </w:r>
      <w:r>
        <w:rPr>
          <w:rStyle w:val="IvDbodytextChar"/>
          <w:i w:val="0"/>
          <w:color w:val="auto"/>
          <w:sz w:val="20"/>
          <w:szCs w:val="20"/>
        </w:rPr>
        <w:t>in</w:t>
      </w:r>
      <w:r w:rsidR="003C59FE">
        <w:rPr>
          <w:rStyle w:val="IvDbodytextChar"/>
          <w:i w:val="0"/>
          <w:color w:val="auto"/>
          <w:sz w:val="20"/>
          <w:szCs w:val="20"/>
        </w:rPr>
        <w:t xml:space="preserve"> </w:t>
      </w:r>
      <w:r w:rsidR="00F8096F">
        <w:rPr>
          <w:rStyle w:val="IvDbodytextChar"/>
          <w:i w:val="0"/>
          <w:color w:val="auto"/>
          <w:sz w:val="20"/>
          <w:szCs w:val="20"/>
        </w:rPr>
        <w:t>LTE</w:t>
      </w:r>
      <w:r w:rsidR="003C59FE">
        <w:rPr>
          <w:rStyle w:val="IvDbodytextChar"/>
          <w:i w:val="0"/>
          <w:color w:val="auto"/>
          <w:sz w:val="20"/>
          <w:szCs w:val="20"/>
        </w:rPr>
        <w:t xml:space="preserve"> RRC message</w:t>
      </w:r>
      <w:r>
        <w:rPr>
          <w:rStyle w:val="IvDbodytextChar"/>
          <w:i w:val="0"/>
          <w:color w:val="auto"/>
          <w:sz w:val="20"/>
          <w:szCs w:val="20"/>
        </w:rPr>
        <w:t>s</w:t>
      </w:r>
      <w:r w:rsidR="003C59FE">
        <w:rPr>
          <w:rStyle w:val="IvDbodytextChar"/>
          <w:i w:val="0"/>
          <w:color w:val="auto"/>
          <w:sz w:val="20"/>
          <w:szCs w:val="20"/>
        </w:rPr>
        <w:t>. In the DL direction, it is natural for the MN to</w:t>
      </w:r>
      <w:r>
        <w:rPr>
          <w:rStyle w:val="IvDbodytextChar"/>
          <w:i w:val="0"/>
          <w:color w:val="auto"/>
          <w:sz w:val="20"/>
          <w:szCs w:val="20"/>
        </w:rPr>
        <w:t xml:space="preserve"> embed </w:t>
      </w:r>
      <w:r w:rsidR="00F8096F">
        <w:rPr>
          <w:rStyle w:val="IvDbodytextChar"/>
          <w:i w:val="0"/>
          <w:color w:val="auto"/>
          <w:sz w:val="20"/>
          <w:szCs w:val="20"/>
        </w:rPr>
        <w:t xml:space="preserve">the </w:t>
      </w:r>
      <w:r>
        <w:rPr>
          <w:rStyle w:val="IvDbodytextChar"/>
          <w:i w:val="0"/>
          <w:color w:val="auto"/>
          <w:sz w:val="20"/>
          <w:szCs w:val="20"/>
        </w:rPr>
        <w:t>N</w:t>
      </w:r>
      <w:r w:rsidR="00F8096F">
        <w:rPr>
          <w:rStyle w:val="IvDbodytextChar"/>
          <w:i w:val="0"/>
          <w:color w:val="auto"/>
          <w:sz w:val="20"/>
          <w:szCs w:val="20"/>
        </w:rPr>
        <w:t>R</w:t>
      </w:r>
      <w:r>
        <w:rPr>
          <w:rStyle w:val="IvDbodytextChar"/>
          <w:i w:val="0"/>
          <w:color w:val="auto"/>
          <w:sz w:val="20"/>
          <w:szCs w:val="20"/>
        </w:rPr>
        <w:t xml:space="preserve"> </w:t>
      </w:r>
      <w:r w:rsidR="00F8096F">
        <w:rPr>
          <w:rStyle w:val="IvDbodytextChar"/>
          <w:i w:val="0"/>
          <w:color w:val="auto"/>
          <w:sz w:val="20"/>
          <w:szCs w:val="20"/>
        </w:rPr>
        <w:t xml:space="preserve">RRC </w:t>
      </w:r>
      <w:r>
        <w:rPr>
          <w:rStyle w:val="IvDbodytextChar"/>
          <w:i w:val="0"/>
          <w:color w:val="auto"/>
          <w:sz w:val="20"/>
          <w:szCs w:val="20"/>
        </w:rPr>
        <w:t xml:space="preserve">messages in </w:t>
      </w:r>
      <w:r w:rsidR="00F8096F">
        <w:rPr>
          <w:rStyle w:val="IvDbodytextChar"/>
          <w:i w:val="0"/>
          <w:color w:val="auto"/>
          <w:sz w:val="20"/>
          <w:szCs w:val="20"/>
        </w:rPr>
        <w:t>an</w:t>
      </w:r>
      <w:r w:rsidR="003C59FE">
        <w:rPr>
          <w:rStyle w:val="IvDbodytextChar"/>
          <w:i w:val="0"/>
          <w:color w:val="auto"/>
          <w:sz w:val="20"/>
          <w:szCs w:val="20"/>
        </w:rPr>
        <w:t xml:space="preserve"> </w:t>
      </w:r>
      <w:r w:rsidR="00F8096F">
        <w:rPr>
          <w:rStyle w:val="IvDbodytextChar"/>
          <w:i w:val="0"/>
          <w:color w:val="auto"/>
          <w:sz w:val="20"/>
          <w:szCs w:val="20"/>
        </w:rPr>
        <w:t>LTE</w:t>
      </w:r>
      <w:r w:rsidR="003C59FE">
        <w:rPr>
          <w:rStyle w:val="IvDbodytextChar"/>
          <w:i w:val="0"/>
          <w:color w:val="auto"/>
          <w:sz w:val="20"/>
          <w:szCs w:val="20"/>
        </w:rPr>
        <w:t xml:space="preserve"> </w:t>
      </w:r>
      <w:r w:rsidR="003C59FE" w:rsidRPr="00F8096F">
        <w:rPr>
          <w:rStyle w:val="IvDbodytextChar"/>
          <w:color w:val="auto"/>
          <w:sz w:val="20"/>
          <w:szCs w:val="20"/>
        </w:rPr>
        <w:t>RRCConnectionReconfiguration</w:t>
      </w:r>
      <w:r w:rsidR="003C59FE">
        <w:rPr>
          <w:rStyle w:val="IvDbodytextChar"/>
          <w:i w:val="0"/>
          <w:color w:val="auto"/>
          <w:sz w:val="20"/>
          <w:szCs w:val="20"/>
        </w:rPr>
        <w:t xml:space="preserve"> message because:</w:t>
      </w:r>
    </w:p>
    <w:p w14:paraId="1A1D97C7" w14:textId="01610F5A" w:rsidR="003C59FE" w:rsidRDefault="008639E3" w:rsidP="003C59FE">
      <w:pPr>
        <w:pStyle w:val="IvDInstructiontext"/>
        <w:numPr>
          <w:ilvl w:val="0"/>
          <w:numId w:val="25"/>
        </w:numPr>
        <w:rPr>
          <w:rStyle w:val="IvDbodytextChar"/>
          <w:i w:val="0"/>
          <w:color w:val="auto"/>
          <w:sz w:val="20"/>
          <w:szCs w:val="20"/>
        </w:rPr>
      </w:pPr>
      <w:r>
        <w:rPr>
          <w:rStyle w:val="IvDbodytextChar"/>
          <w:i w:val="0"/>
          <w:color w:val="auto"/>
          <w:sz w:val="20"/>
          <w:szCs w:val="20"/>
        </w:rPr>
        <w:t>C</w:t>
      </w:r>
      <w:r w:rsidR="003C59FE">
        <w:rPr>
          <w:rStyle w:val="IvDbodytextChar"/>
          <w:i w:val="0"/>
          <w:color w:val="auto"/>
          <w:sz w:val="20"/>
          <w:szCs w:val="20"/>
        </w:rPr>
        <w:t>oord</w:t>
      </w:r>
      <w:r>
        <w:rPr>
          <w:rStyle w:val="IvDbodytextChar"/>
          <w:i w:val="0"/>
          <w:color w:val="auto"/>
          <w:sz w:val="20"/>
          <w:szCs w:val="20"/>
        </w:rPr>
        <w:t>ination between the MN and SN might be</w:t>
      </w:r>
      <w:r w:rsidR="003C59FE">
        <w:rPr>
          <w:rStyle w:val="IvDbodytextChar"/>
          <w:i w:val="0"/>
          <w:color w:val="auto"/>
          <w:sz w:val="20"/>
          <w:szCs w:val="20"/>
        </w:rPr>
        <w:t xml:space="preserve"> required when </w:t>
      </w:r>
      <w:r>
        <w:rPr>
          <w:rStyle w:val="IvDbodytextChar"/>
          <w:i w:val="0"/>
          <w:color w:val="auto"/>
          <w:sz w:val="20"/>
          <w:szCs w:val="20"/>
        </w:rPr>
        <w:t xml:space="preserve">the SN changes the SCG </w:t>
      </w:r>
      <w:r w:rsidR="003C59FE">
        <w:rPr>
          <w:rStyle w:val="IvDbodytextChar"/>
          <w:i w:val="0"/>
          <w:color w:val="auto"/>
          <w:sz w:val="20"/>
          <w:szCs w:val="20"/>
        </w:rPr>
        <w:t>configurations</w:t>
      </w:r>
      <w:r>
        <w:rPr>
          <w:rStyle w:val="IvDbodytextChar"/>
          <w:i w:val="0"/>
          <w:color w:val="auto"/>
          <w:sz w:val="20"/>
          <w:szCs w:val="20"/>
        </w:rPr>
        <w:t xml:space="preserve">, which will likely require an </w:t>
      </w:r>
      <w:r w:rsidR="00F8096F">
        <w:rPr>
          <w:rStyle w:val="IvDbodytextChar"/>
          <w:i w:val="0"/>
          <w:color w:val="auto"/>
          <w:sz w:val="20"/>
          <w:szCs w:val="20"/>
        </w:rPr>
        <w:t>LTE</w:t>
      </w:r>
      <w:r>
        <w:rPr>
          <w:rStyle w:val="IvDbodytextChar"/>
          <w:i w:val="0"/>
          <w:color w:val="auto"/>
          <w:sz w:val="20"/>
          <w:szCs w:val="20"/>
        </w:rPr>
        <w:t xml:space="preserve"> </w:t>
      </w:r>
      <w:r w:rsidRPr="00F8096F">
        <w:rPr>
          <w:rStyle w:val="IvDbodytextChar"/>
          <w:color w:val="auto"/>
          <w:sz w:val="20"/>
          <w:szCs w:val="20"/>
        </w:rPr>
        <w:t>RRCConnectionReconfiguration</w:t>
      </w:r>
      <w:r>
        <w:rPr>
          <w:rStyle w:val="IvDbodytextChar"/>
          <w:i w:val="0"/>
          <w:color w:val="auto"/>
          <w:sz w:val="20"/>
          <w:szCs w:val="20"/>
        </w:rPr>
        <w:t xml:space="preserve"> message to be sent from the MN as well</w:t>
      </w:r>
      <w:r w:rsidR="00877743">
        <w:rPr>
          <w:rStyle w:val="IvDbodytextChar"/>
          <w:i w:val="0"/>
          <w:color w:val="auto"/>
          <w:sz w:val="20"/>
          <w:szCs w:val="20"/>
        </w:rPr>
        <w:t>;</w:t>
      </w:r>
      <w:r>
        <w:rPr>
          <w:rStyle w:val="IvDbodytextChar"/>
          <w:i w:val="0"/>
          <w:color w:val="auto"/>
          <w:sz w:val="20"/>
          <w:szCs w:val="20"/>
        </w:rPr>
        <w:t xml:space="preserve"> or/and </w:t>
      </w:r>
      <w:r w:rsidR="003C59FE">
        <w:rPr>
          <w:rStyle w:val="IvDbodytextChar"/>
          <w:i w:val="0"/>
          <w:color w:val="auto"/>
          <w:sz w:val="20"/>
          <w:szCs w:val="20"/>
        </w:rPr>
        <w:t xml:space="preserve"> </w:t>
      </w:r>
    </w:p>
    <w:p w14:paraId="7C5473B9" w14:textId="2C553ED9" w:rsidR="003C59FE" w:rsidRDefault="003C59FE" w:rsidP="003C59FE">
      <w:pPr>
        <w:pStyle w:val="IvDInstructiontext"/>
        <w:numPr>
          <w:ilvl w:val="0"/>
          <w:numId w:val="25"/>
        </w:numPr>
        <w:rPr>
          <w:rStyle w:val="IvDbodytextChar"/>
          <w:i w:val="0"/>
          <w:color w:val="auto"/>
          <w:sz w:val="20"/>
          <w:szCs w:val="20"/>
        </w:rPr>
      </w:pPr>
      <w:r>
        <w:rPr>
          <w:rStyle w:val="IvDbodytextChar"/>
          <w:i w:val="0"/>
          <w:color w:val="auto"/>
          <w:sz w:val="20"/>
          <w:szCs w:val="20"/>
        </w:rPr>
        <w:t>Even if no coordination is required, all the fields of the</w:t>
      </w:r>
      <w:r w:rsidRPr="00F8096F">
        <w:rPr>
          <w:rStyle w:val="IvDbodytextChar"/>
          <w:i w:val="0"/>
          <w:color w:val="auto"/>
          <w:sz w:val="20"/>
          <w:szCs w:val="20"/>
        </w:rPr>
        <w:t xml:space="preserve"> </w:t>
      </w:r>
      <w:r w:rsidR="00F8096F" w:rsidRPr="00F8096F">
        <w:rPr>
          <w:rStyle w:val="IvDbodytextChar"/>
          <w:i w:val="0"/>
          <w:color w:val="auto"/>
          <w:sz w:val="20"/>
          <w:szCs w:val="20"/>
        </w:rPr>
        <w:t>LTE</w:t>
      </w:r>
      <w:r w:rsidR="00F8096F">
        <w:rPr>
          <w:rStyle w:val="IvDbodytextChar"/>
          <w:i w:val="0"/>
          <w:color w:val="auto"/>
          <w:sz w:val="20"/>
          <w:szCs w:val="20"/>
        </w:rPr>
        <w:t xml:space="preserve"> </w:t>
      </w:r>
      <w:r w:rsidRPr="007108D5">
        <w:rPr>
          <w:rStyle w:val="IvDbodytextChar"/>
          <w:color w:val="auto"/>
          <w:sz w:val="20"/>
          <w:szCs w:val="20"/>
        </w:rPr>
        <w:t>RRCConnectionReconfigu</w:t>
      </w:r>
      <w:r w:rsidR="00F8096F">
        <w:rPr>
          <w:rStyle w:val="IvDbodytextChar"/>
          <w:color w:val="auto"/>
          <w:sz w:val="20"/>
          <w:szCs w:val="20"/>
        </w:rPr>
        <w:t>r</w:t>
      </w:r>
      <w:r w:rsidRPr="007108D5">
        <w:rPr>
          <w:rStyle w:val="IvDbodytextChar"/>
          <w:color w:val="auto"/>
          <w:sz w:val="20"/>
          <w:szCs w:val="20"/>
        </w:rPr>
        <w:t>ation</w:t>
      </w:r>
      <w:r>
        <w:rPr>
          <w:rStyle w:val="IvDbodytextChar"/>
          <w:i w:val="0"/>
          <w:color w:val="auto"/>
          <w:sz w:val="20"/>
          <w:szCs w:val="20"/>
        </w:rPr>
        <w:t xml:space="preserve"> message are optional, and thus </w:t>
      </w:r>
      <w:r w:rsidR="00877743">
        <w:rPr>
          <w:rStyle w:val="IvDbodytextChar"/>
          <w:i w:val="0"/>
          <w:color w:val="auto"/>
          <w:sz w:val="20"/>
          <w:szCs w:val="20"/>
        </w:rPr>
        <w:t>the</w:t>
      </w:r>
      <w:r>
        <w:rPr>
          <w:rStyle w:val="IvDbodytextChar"/>
          <w:i w:val="0"/>
          <w:color w:val="auto"/>
          <w:sz w:val="20"/>
          <w:szCs w:val="20"/>
        </w:rPr>
        <w:t xml:space="preserve"> </w:t>
      </w:r>
      <w:r w:rsidR="00F8096F">
        <w:rPr>
          <w:rStyle w:val="IvDbodytextChar"/>
          <w:i w:val="0"/>
          <w:color w:val="auto"/>
          <w:sz w:val="20"/>
          <w:szCs w:val="20"/>
        </w:rPr>
        <w:t xml:space="preserve">LTE </w:t>
      </w:r>
      <w:r w:rsidRPr="007108D5">
        <w:rPr>
          <w:rStyle w:val="IvDbodytextChar"/>
          <w:color w:val="auto"/>
          <w:sz w:val="20"/>
          <w:szCs w:val="20"/>
        </w:rPr>
        <w:t>RRCConnectionReconfiguration</w:t>
      </w:r>
      <w:r>
        <w:rPr>
          <w:rStyle w:val="IvDbodytextChar"/>
          <w:i w:val="0"/>
          <w:color w:val="auto"/>
          <w:sz w:val="20"/>
          <w:szCs w:val="20"/>
        </w:rPr>
        <w:t xml:space="preserve"> message </w:t>
      </w:r>
      <w:r w:rsidR="00877743">
        <w:rPr>
          <w:rStyle w:val="IvDbodytextChar"/>
          <w:i w:val="0"/>
          <w:color w:val="auto"/>
          <w:sz w:val="20"/>
          <w:szCs w:val="20"/>
        </w:rPr>
        <w:t xml:space="preserve">can easily be enhanced to include an </w:t>
      </w:r>
      <w:r w:rsidR="00F8096F">
        <w:rPr>
          <w:rStyle w:val="IvDbodytextChar"/>
          <w:i w:val="0"/>
          <w:color w:val="auto"/>
          <w:sz w:val="20"/>
          <w:szCs w:val="20"/>
        </w:rPr>
        <w:t>embedded NR</w:t>
      </w:r>
      <w:r>
        <w:rPr>
          <w:rStyle w:val="IvDbodytextChar"/>
          <w:i w:val="0"/>
          <w:color w:val="auto"/>
          <w:sz w:val="20"/>
          <w:szCs w:val="20"/>
        </w:rPr>
        <w:t xml:space="preserve"> </w:t>
      </w:r>
      <w:r w:rsidR="00F8096F">
        <w:rPr>
          <w:rStyle w:val="IvDbodytextChar"/>
          <w:i w:val="0"/>
          <w:color w:val="auto"/>
          <w:sz w:val="20"/>
          <w:szCs w:val="20"/>
        </w:rPr>
        <w:t>RRC</w:t>
      </w:r>
      <w:r>
        <w:rPr>
          <w:rStyle w:val="IvDbodytextChar"/>
          <w:i w:val="0"/>
          <w:color w:val="auto"/>
          <w:sz w:val="20"/>
          <w:szCs w:val="20"/>
        </w:rPr>
        <w:t xml:space="preserve"> message. </w:t>
      </w:r>
    </w:p>
    <w:p w14:paraId="06DC2961" w14:textId="77777777" w:rsidR="00F8096F" w:rsidRDefault="00F8096F" w:rsidP="00F8096F">
      <w:pPr>
        <w:pStyle w:val="BodyText"/>
        <w:rPr>
          <w:rStyle w:val="IvDbodytextChar"/>
          <w:i/>
        </w:rPr>
      </w:pPr>
    </w:p>
    <w:p w14:paraId="1063FC89" w14:textId="3F254BF1" w:rsidR="00F8096F" w:rsidRDefault="00F8096F" w:rsidP="00F8096F">
      <w:pPr>
        <w:pStyle w:val="Observation"/>
        <w:rPr>
          <w:rStyle w:val="IvDbodytextChar"/>
        </w:rPr>
      </w:pPr>
      <w:bookmarkStart w:id="2" w:name="_Toc490149238"/>
      <w:r w:rsidRPr="00F8096F">
        <w:rPr>
          <w:rStyle w:val="IvDbodytextChar"/>
        </w:rPr>
        <w:t xml:space="preserve">The </w:t>
      </w:r>
      <w:r>
        <w:rPr>
          <w:rStyle w:val="IvDbodytextChar"/>
        </w:rPr>
        <w:t>LTE</w:t>
      </w:r>
      <w:r w:rsidRPr="00F8096F">
        <w:rPr>
          <w:rStyle w:val="IvDbodytextChar"/>
        </w:rPr>
        <w:t xml:space="preserve"> </w:t>
      </w:r>
      <w:r w:rsidRPr="00F8096F">
        <w:rPr>
          <w:rStyle w:val="IvDbodytextChar"/>
          <w:i/>
        </w:rPr>
        <w:t>RRCConnectionReconfiguration</w:t>
      </w:r>
      <w:r>
        <w:rPr>
          <w:rStyle w:val="IvDbodytextChar"/>
        </w:rPr>
        <w:t xml:space="preserve"> message can</w:t>
      </w:r>
      <w:r w:rsidRPr="00F8096F">
        <w:rPr>
          <w:rStyle w:val="IvDbodytextChar"/>
        </w:rPr>
        <w:t xml:space="preserve"> be </w:t>
      </w:r>
      <w:r>
        <w:rPr>
          <w:rStyle w:val="IvDbodytextChar"/>
        </w:rPr>
        <w:t>used to transport embedded NR RRC messages from the SN to the UE.</w:t>
      </w:r>
      <w:bookmarkEnd w:id="2"/>
      <w:r>
        <w:rPr>
          <w:rStyle w:val="IvDbodytextChar"/>
        </w:rPr>
        <w:t xml:space="preserve"> </w:t>
      </w:r>
    </w:p>
    <w:p w14:paraId="14DF448E" w14:textId="73E1EB46" w:rsidR="00F8096F" w:rsidRDefault="00F8096F" w:rsidP="00F8096F">
      <w:pPr>
        <w:pStyle w:val="Observation"/>
        <w:numPr>
          <w:ilvl w:val="0"/>
          <w:numId w:val="0"/>
        </w:numPr>
        <w:ind w:left="1701"/>
        <w:rPr>
          <w:rStyle w:val="IvDbodytextChar"/>
        </w:rPr>
      </w:pPr>
    </w:p>
    <w:p w14:paraId="36AE07C2" w14:textId="77777777" w:rsidR="00F8096F" w:rsidRDefault="00F8096F" w:rsidP="00F8096F">
      <w:pPr>
        <w:pStyle w:val="Observation"/>
        <w:numPr>
          <w:ilvl w:val="0"/>
          <w:numId w:val="0"/>
        </w:numPr>
        <w:tabs>
          <w:tab w:val="clear" w:pos="1701"/>
        </w:tabs>
        <w:rPr>
          <w:rStyle w:val="IvDbodytextChar"/>
          <w:b w:val="0"/>
        </w:rPr>
      </w:pPr>
      <w:bookmarkStart w:id="3" w:name="_Toc490149239"/>
      <w:r>
        <w:rPr>
          <w:rStyle w:val="IvDbodytextChar"/>
          <w:b w:val="0"/>
        </w:rPr>
        <w:t xml:space="preserve">Since the reception of an </w:t>
      </w:r>
      <w:r w:rsidRPr="00F8096F">
        <w:rPr>
          <w:rStyle w:val="IvDbodytextChar"/>
          <w:b w:val="0"/>
          <w:i/>
        </w:rPr>
        <w:t>RRCConnectionReconfiguration</w:t>
      </w:r>
      <w:r>
        <w:rPr>
          <w:rStyle w:val="IvDbodytextChar"/>
          <w:b w:val="0"/>
        </w:rPr>
        <w:t xml:space="preserve"> message at the UE triggers the UE to send an </w:t>
      </w:r>
      <w:r w:rsidRPr="00F8096F">
        <w:rPr>
          <w:rStyle w:val="IvDbodytextChar"/>
          <w:b w:val="0"/>
          <w:i/>
        </w:rPr>
        <w:t>RRCConnectionReconfigurationComplete</w:t>
      </w:r>
      <w:r>
        <w:rPr>
          <w:rStyle w:val="IvDbodytextChar"/>
          <w:b w:val="0"/>
        </w:rPr>
        <w:t xml:space="preserve"> message, it is also straightforward to embed the response message to the NR RRC message, if any, in the LTE </w:t>
      </w:r>
      <w:r w:rsidRPr="00F8096F">
        <w:rPr>
          <w:rStyle w:val="IvDbodytextChar"/>
          <w:b w:val="0"/>
          <w:i/>
        </w:rPr>
        <w:t>RRCConnectionReconfigurationComplete</w:t>
      </w:r>
      <w:r>
        <w:rPr>
          <w:rStyle w:val="IvDbodytextChar"/>
          <w:b w:val="0"/>
          <w:i/>
        </w:rPr>
        <w:t xml:space="preserve"> </w:t>
      </w:r>
      <w:r>
        <w:rPr>
          <w:rStyle w:val="IvDbodytextChar"/>
          <w:b w:val="0"/>
        </w:rPr>
        <w:t>message.</w:t>
      </w:r>
      <w:bookmarkEnd w:id="3"/>
    </w:p>
    <w:p w14:paraId="6AD4D273" w14:textId="77777777" w:rsidR="00F8096F" w:rsidRPr="00F8096F" w:rsidRDefault="00F8096F" w:rsidP="00F8096F">
      <w:pPr>
        <w:pStyle w:val="Observation"/>
        <w:numPr>
          <w:ilvl w:val="0"/>
          <w:numId w:val="0"/>
        </w:numPr>
        <w:ind w:left="1701"/>
        <w:rPr>
          <w:rStyle w:val="IvDbodytextChar"/>
        </w:rPr>
      </w:pPr>
    </w:p>
    <w:p w14:paraId="6CAFE053" w14:textId="0F97EEE8" w:rsidR="005E6452" w:rsidRDefault="005E6452" w:rsidP="005E6452">
      <w:pPr>
        <w:pStyle w:val="Observation"/>
        <w:rPr>
          <w:rStyle w:val="IvDbodytextChar"/>
        </w:rPr>
      </w:pPr>
      <w:bookmarkStart w:id="4" w:name="_Toc490149240"/>
      <w:r w:rsidRPr="00F8096F">
        <w:rPr>
          <w:rStyle w:val="IvDbodytextChar"/>
        </w:rPr>
        <w:t xml:space="preserve">The </w:t>
      </w:r>
      <w:r>
        <w:rPr>
          <w:rStyle w:val="IvDbodytextChar"/>
        </w:rPr>
        <w:t>LTE</w:t>
      </w:r>
      <w:r w:rsidRPr="00F8096F">
        <w:rPr>
          <w:rStyle w:val="IvDbodytextChar"/>
        </w:rPr>
        <w:t xml:space="preserve"> </w:t>
      </w:r>
      <w:r w:rsidRPr="00F8096F">
        <w:rPr>
          <w:rStyle w:val="IvDbodytextChar"/>
          <w:i/>
        </w:rPr>
        <w:t>RRCConnectionReconfiguration</w:t>
      </w:r>
      <w:r>
        <w:rPr>
          <w:rStyle w:val="IvDbodytextChar"/>
          <w:i/>
        </w:rPr>
        <w:t>Complete</w:t>
      </w:r>
      <w:r>
        <w:rPr>
          <w:rStyle w:val="IvDbodytextChar"/>
        </w:rPr>
        <w:t xml:space="preserve"> message can</w:t>
      </w:r>
      <w:r w:rsidRPr="00F8096F">
        <w:rPr>
          <w:rStyle w:val="IvDbodytextChar"/>
        </w:rPr>
        <w:t xml:space="preserve"> be </w:t>
      </w:r>
      <w:r>
        <w:rPr>
          <w:rStyle w:val="IvDbodytextChar"/>
        </w:rPr>
        <w:t>used to transport embedded NR RRC response messages from the UE to the SN.</w:t>
      </w:r>
      <w:bookmarkEnd w:id="4"/>
      <w:r>
        <w:rPr>
          <w:rStyle w:val="IvDbodytextChar"/>
        </w:rPr>
        <w:t xml:space="preserve"> </w:t>
      </w:r>
    </w:p>
    <w:p w14:paraId="472C1128" w14:textId="6EBD1185" w:rsidR="00F8096F" w:rsidRDefault="00F8096F" w:rsidP="005E6452">
      <w:pPr>
        <w:pStyle w:val="Observation"/>
        <w:numPr>
          <w:ilvl w:val="0"/>
          <w:numId w:val="0"/>
        </w:numPr>
        <w:rPr>
          <w:rStyle w:val="IvDbodytextChar"/>
        </w:rPr>
      </w:pPr>
    </w:p>
    <w:p w14:paraId="66561705" w14:textId="503FE1FE" w:rsidR="005E6452" w:rsidRPr="005E6452" w:rsidRDefault="005E6452" w:rsidP="005E6452">
      <w:pPr>
        <w:pStyle w:val="Observation"/>
        <w:numPr>
          <w:ilvl w:val="0"/>
          <w:numId w:val="0"/>
        </w:numPr>
        <w:rPr>
          <w:rStyle w:val="IvDbodytextChar"/>
          <w:b w:val="0"/>
        </w:rPr>
      </w:pPr>
      <w:bookmarkStart w:id="5" w:name="_Toc490149241"/>
      <w:r>
        <w:rPr>
          <w:rStyle w:val="IvDbodytextChar"/>
          <w:b w:val="0"/>
        </w:rPr>
        <w:t>The details of the NR RRC messages in the DL that can be used for SCG configuration and the corresponding responses to them in the UL are FFS</w:t>
      </w:r>
      <w:r w:rsidR="00947E2C">
        <w:rPr>
          <w:rStyle w:val="IvDbodytextChar"/>
          <w:b w:val="0"/>
        </w:rPr>
        <w:t xml:space="preserve">. Further discussions can be found in </w:t>
      </w:r>
      <w:r>
        <w:rPr>
          <w:rStyle w:val="IvDbodytextChar"/>
          <w:b w:val="0"/>
        </w:rPr>
        <w:t>[2] and [3].</w:t>
      </w:r>
      <w:bookmarkEnd w:id="5"/>
    </w:p>
    <w:p w14:paraId="01A3CE56" w14:textId="327716C1" w:rsidR="000D1C15" w:rsidRDefault="003C59FE" w:rsidP="003C59FE">
      <w:pPr>
        <w:pStyle w:val="IvDInstructiontext"/>
        <w:rPr>
          <w:rStyle w:val="IvDbodytextChar"/>
          <w:i w:val="0"/>
          <w:color w:val="auto"/>
          <w:sz w:val="20"/>
          <w:szCs w:val="20"/>
        </w:rPr>
      </w:pPr>
      <w:r>
        <w:rPr>
          <w:rStyle w:val="IvDbodytextChar"/>
          <w:i w:val="0"/>
          <w:color w:val="auto"/>
          <w:sz w:val="20"/>
          <w:szCs w:val="20"/>
        </w:rPr>
        <w:t xml:space="preserve">Apart from </w:t>
      </w:r>
      <w:r w:rsidR="005E6452">
        <w:rPr>
          <w:rStyle w:val="IvDbodytextChar"/>
          <w:i w:val="0"/>
          <w:color w:val="auto"/>
          <w:sz w:val="20"/>
          <w:szCs w:val="20"/>
        </w:rPr>
        <w:t xml:space="preserve">response messages to NR RRC messages received from the SN via the MN, the UE has also to send UL measurements that were configured by the SN. As agreed, these are to be sent via SCG SRB, if that is configured, but otherwise </w:t>
      </w:r>
      <w:r w:rsidR="00947E2C">
        <w:rPr>
          <w:rStyle w:val="IvDbodytextChar"/>
          <w:i w:val="0"/>
          <w:color w:val="auto"/>
          <w:sz w:val="20"/>
          <w:szCs w:val="20"/>
        </w:rPr>
        <w:t>they</w:t>
      </w:r>
      <w:r w:rsidR="005E6452">
        <w:rPr>
          <w:rStyle w:val="IvDbodytextChar"/>
          <w:i w:val="0"/>
          <w:color w:val="auto"/>
          <w:sz w:val="20"/>
          <w:szCs w:val="20"/>
        </w:rPr>
        <w:t xml:space="preserve"> must be sent embedded in an LTE RRC message</w:t>
      </w:r>
      <w:r>
        <w:rPr>
          <w:rStyle w:val="IvDbodytextChar"/>
          <w:i w:val="0"/>
          <w:color w:val="auto"/>
          <w:sz w:val="20"/>
          <w:szCs w:val="20"/>
        </w:rPr>
        <w:t xml:space="preserve">. </w:t>
      </w:r>
    </w:p>
    <w:p w14:paraId="4414AD1E" w14:textId="2ADC601E" w:rsidR="000D1C15" w:rsidRDefault="00877743" w:rsidP="000D1C15">
      <w:pPr>
        <w:pStyle w:val="IvDInstructiontext"/>
        <w:rPr>
          <w:rStyle w:val="IvDbodytextChar"/>
          <w:i w:val="0"/>
          <w:color w:val="auto"/>
          <w:sz w:val="20"/>
          <w:szCs w:val="20"/>
        </w:rPr>
      </w:pPr>
      <w:r>
        <w:rPr>
          <w:rStyle w:val="IvDbodytextChar"/>
          <w:i w:val="0"/>
          <w:color w:val="auto"/>
          <w:sz w:val="20"/>
          <w:szCs w:val="20"/>
        </w:rPr>
        <w:lastRenderedPageBreak/>
        <w:t>One</w:t>
      </w:r>
      <w:r w:rsidR="000D1C15">
        <w:rPr>
          <w:rStyle w:val="IvDbodytextChar"/>
          <w:i w:val="0"/>
          <w:color w:val="auto"/>
          <w:sz w:val="20"/>
          <w:szCs w:val="20"/>
        </w:rPr>
        <w:t xml:space="preserve"> alternative is </w:t>
      </w:r>
      <w:r w:rsidR="00947E2C">
        <w:rPr>
          <w:rStyle w:val="IvDbodytextChar"/>
          <w:i w:val="0"/>
          <w:color w:val="auto"/>
          <w:sz w:val="20"/>
          <w:szCs w:val="20"/>
        </w:rPr>
        <w:t>to</w:t>
      </w:r>
      <w:r w:rsidR="000D1C15">
        <w:rPr>
          <w:rStyle w:val="IvDbodytextChar"/>
          <w:i w:val="0"/>
          <w:color w:val="auto"/>
          <w:sz w:val="20"/>
          <w:szCs w:val="20"/>
        </w:rPr>
        <w:t xml:space="preserve"> </w:t>
      </w:r>
      <w:r>
        <w:rPr>
          <w:rStyle w:val="IvDbodytextChar"/>
          <w:i w:val="0"/>
          <w:color w:val="auto"/>
          <w:sz w:val="20"/>
          <w:szCs w:val="20"/>
        </w:rPr>
        <w:t>use</w:t>
      </w:r>
      <w:r w:rsidR="000D1C15">
        <w:rPr>
          <w:rStyle w:val="IvDbodytextChar"/>
          <w:i w:val="0"/>
          <w:color w:val="auto"/>
          <w:sz w:val="20"/>
          <w:szCs w:val="20"/>
        </w:rPr>
        <w:t xml:space="preserve"> of standalone LTE UL RRC messages tha</w:t>
      </w:r>
      <w:r>
        <w:rPr>
          <w:rStyle w:val="IvDbodytextChar"/>
          <w:i w:val="0"/>
          <w:color w:val="auto"/>
          <w:sz w:val="20"/>
          <w:szCs w:val="20"/>
        </w:rPr>
        <w:t>t the UE can send at any time without explicit request by the network (i.e. not a response to DL RRC message</w:t>
      </w:r>
      <w:r w:rsidR="00947E2C">
        <w:rPr>
          <w:rStyle w:val="IvDbodytextChar"/>
          <w:i w:val="0"/>
          <w:color w:val="auto"/>
          <w:sz w:val="20"/>
          <w:szCs w:val="20"/>
        </w:rPr>
        <w:t>s or not based on explicit configuration such as measurement reports</w:t>
      </w:r>
      <w:r>
        <w:rPr>
          <w:rStyle w:val="IvDbodytextChar"/>
          <w:i w:val="0"/>
          <w:color w:val="auto"/>
          <w:sz w:val="20"/>
          <w:szCs w:val="20"/>
        </w:rPr>
        <w:t xml:space="preserve">). </w:t>
      </w:r>
      <w:r w:rsidR="000D1C15">
        <w:rPr>
          <w:rStyle w:val="IvDbodytextChar"/>
          <w:i w:val="0"/>
          <w:color w:val="auto"/>
          <w:sz w:val="20"/>
          <w:szCs w:val="20"/>
        </w:rPr>
        <w:t xml:space="preserve">One such example of this is the </w:t>
      </w:r>
      <w:r w:rsidR="000D1C15" w:rsidRPr="009C556D">
        <w:rPr>
          <w:rStyle w:val="IvDbodytextChar"/>
          <w:color w:val="auto"/>
          <w:sz w:val="20"/>
          <w:szCs w:val="20"/>
        </w:rPr>
        <w:t>ULInformationTransfer</w:t>
      </w:r>
      <w:r w:rsidR="000D1C15">
        <w:rPr>
          <w:rStyle w:val="IvDbodytextChar"/>
          <w:i w:val="0"/>
          <w:color w:val="auto"/>
          <w:sz w:val="20"/>
          <w:szCs w:val="20"/>
        </w:rPr>
        <w:t xml:space="preserve"> message that is currently used for sending UL NAS and non-3GPP information. However, the do</w:t>
      </w:r>
      <w:r>
        <w:rPr>
          <w:rStyle w:val="IvDbodytextChar"/>
          <w:i w:val="0"/>
          <w:color w:val="auto"/>
          <w:sz w:val="20"/>
          <w:szCs w:val="20"/>
        </w:rPr>
        <w:t>wnside of using such messages are</w:t>
      </w:r>
      <w:r w:rsidR="000D1C15">
        <w:rPr>
          <w:rStyle w:val="IvDbodytextChar"/>
          <w:i w:val="0"/>
          <w:color w:val="auto"/>
          <w:sz w:val="20"/>
          <w:szCs w:val="20"/>
        </w:rPr>
        <w:t>:</w:t>
      </w:r>
    </w:p>
    <w:p w14:paraId="68422F56" w14:textId="77777777" w:rsidR="000D1C15" w:rsidRDefault="000D1C15" w:rsidP="000D1C15">
      <w:pPr>
        <w:pStyle w:val="IvDInstructiontext"/>
        <w:numPr>
          <w:ilvl w:val="0"/>
          <w:numId w:val="26"/>
        </w:numPr>
        <w:rPr>
          <w:rStyle w:val="IvDbodytextChar"/>
          <w:i w:val="0"/>
          <w:color w:val="auto"/>
          <w:sz w:val="20"/>
          <w:szCs w:val="20"/>
        </w:rPr>
      </w:pPr>
      <w:r>
        <w:rPr>
          <w:rStyle w:val="IvDbodytextChar"/>
          <w:i w:val="0"/>
          <w:color w:val="auto"/>
          <w:sz w:val="20"/>
          <w:szCs w:val="20"/>
        </w:rPr>
        <w:t>It goes against the original purpose of these messages (i.e. we want to send 3GPP measurement reports, while these messages are for NAS, non-3GPP or other information), or/and</w:t>
      </w:r>
    </w:p>
    <w:p w14:paraId="4E1EF578" w14:textId="77777777" w:rsidR="000D1C15" w:rsidRDefault="000D1C15" w:rsidP="000D1C15">
      <w:pPr>
        <w:pStyle w:val="IvDInstructiontext"/>
        <w:numPr>
          <w:ilvl w:val="0"/>
          <w:numId w:val="26"/>
        </w:numPr>
        <w:rPr>
          <w:rStyle w:val="IvDbodytextChar"/>
          <w:i w:val="0"/>
          <w:color w:val="auto"/>
          <w:sz w:val="20"/>
          <w:szCs w:val="20"/>
        </w:rPr>
      </w:pPr>
      <w:r>
        <w:rPr>
          <w:rStyle w:val="IvDbodytextChar"/>
          <w:i w:val="0"/>
          <w:color w:val="auto"/>
          <w:sz w:val="20"/>
          <w:szCs w:val="20"/>
        </w:rPr>
        <w:t xml:space="preserve">Some of these messages (e.g. </w:t>
      </w:r>
      <w:r w:rsidRPr="009C556D">
        <w:rPr>
          <w:rStyle w:val="IvDbodytextChar"/>
          <w:color w:val="auto"/>
          <w:sz w:val="20"/>
          <w:szCs w:val="20"/>
        </w:rPr>
        <w:t>ULInformationTransfer</w:t>
      </w:r>
      <w:r>
        <w:rPr>
          <w:rStyle w:val="IvDbodytextChar"/>
          <w:i w:val="0"/>
          <w:color w:val="auto"/>
          <w:sz w:val="20"/>
          <w:szCs w:val="20"/>
        </w:rPr>
        <w:t>) use SRB2, which has low priority (i.e. DRBs can be configured to have higher priority than this). Thus, the measurement report could be delayed in case of high data traffic</w:t>
      </w:r>
    </w:p>
    <w:p w14:paraId="4E1B2804" w14:textId="42411F90" w:rsidR="003C59FE" w:rsidRDefault="003C59FE" w:rsidP="003C59FE">
      <w:pPr>
        <w:pStyle w:val="IvDInstructiontext"/>
        <w:rPr>
          <w:rStyle w:val="IvDbodytextChar"/>
          <w:i w:val="0"/>
          <w:color w:val="auto"/>
          <w:sz w:val="20"/>
          <w:szCs w:val="20"/>
        </w:rPr>
      </w:pPr>
      <w:r>
        <w:rPr>
          <w:rStyle w:val="IvDbodytextChar"/>
          <w:i w:val="0"/>
          <w:color w:val="auto"/>
          <w:sz w:val="20"/>
          <w:szCs w:val="20"/>
        </w:rPr>
        <w:t xml:space="preserve">Thus, a more viable option is to enhance the LTE </w:t>
      </w:r>
      <w:r w:rsidRPr="00877743">
        <w:rPr>
          <w:rStyle w:val="IvDbodytextChar"/>
          <w:color w:val="auto"/>
          <w:sz w:val="20"/>
          <w:szCs w:val="20"/>
        </w:rPr>
        <w:t>Measurement</w:t>
      </w:r>
      <w:r w:rsidR="00877743" w:rsidRPr="00877743">
        <w:rPr>
          <w:rStyle w:val="IvDbodytextChar"/>
          <w:color w:val="auto"/>
          <w:sz w:val="20"/>
          <w:szCs w:val="20"/>
        </w:rPr>
        <w:t>Report</w:t>
      </w:r>
      <w:r>
        <w:rPr>
          <w:rStyle w:val="IvDbodytextChar"/>
          <w:i w:val="0"/>
          <w:color w:val="auto"/>
          <w:sz w:val="20"/>
          <w:szCs w:val="20"/>
        </w:rPr>
        <w:t xml:space="preserve"> to support the sending of an LTE measurement report that contains the NR </w:t>
      </w:r>
      <w:r w:rsidRPr="00947E2C">
        <w:rPr>
          <w:rStyle w:val="IvDbodytextChar"/>
          <w:color w:val="auto"/>
          <w:sz w:val="20"/>
          <w:szCs w:val="20"/>
        </w:rPr>
        <w:t>Measurement</w:t>
      </w:r>
      <w:r w:rsidR="00947E2C" w:rsidRPr="00947E2C">
        <w:rPr>
          <w:rStyle w:val="IvDbodytextChar"/>
          <w:color w:val="auto"/>
          <w:sz w:val="20"/>
          <w:szCs w:val="20"/>
        </w:rPr>
        <w:t>R</w:t>
      </w:r>
      <w:r w:rsidRPr="00947E2C">
        <w:rPr>
          <w:rStyle w:val="IvDbodytextChar"/>
          <w:color w:val="auto"/>
          <w:sz w:val="20"/>
          <w:szCs w:val="20"/>
        </w:rPr>
        <w:t xml:space="preserve">eport </w:t>
      </w:r>
      <w:r>
        <w:rPr>
          <w:rStyle w:val="IvDbodytextChar"/>
          <w:i w:val="0"/>
          <w:color w:val="auto"/>
          <w:sz w:val="20"/>
          <w:szCs w:val="20"/>
        </w:rPr>
        <w:t xml:space="preserve">in a transparent container. </w:t>
      </w:r>
      <w:r w:rsidR="000D1C15">
        <w:rPr>
          <w:rStyle w:val="IvDbodytextChar"/>
          <w:i w:val="0"/>
          <w:color w:val="auto"/>
          <w:sz w:val="20"/>
          <w:szCs w:val="20"/>
        </w:rPr>
        <w:t xml:space="preserve">That way, measurements to the MN could also be sent together with the NR measurements, if available. </w:t>
      </w:r>
    </w:p>
    <w:p w14:paraId="6C0EA97B" w14:textId="77777777" w:rsidR="00877743" w:rsidRDefault="00877743" w:rsidP="003C59FE">
      <w:pPr>
        <w:pStyle w:val="IvDInstructiontext"/>
        <w:rPr>
          <w:rStyle w:val="IvDbodytextChar"/>
          <w:i w:val="0"/>
          <w:color w:val="auto"/>
          <w:sz w:val="20"/>
          <w:szCs w:val="20"/>
        </w:rPr>
      </w:pPr>
    </w:p>
    <w:p w14:paraId="258B420F" w14:textId="4379D35C" w:rsidR="003C59FE" w:rsidRDefault="00877743" w:rsidP="003C59FE">
      <w:pPr>
        <w:pStyle w:val="Proposal"/>
      </w:pPr>
      <w:bookmarkStart w:id="6" w:name="_Toc490256742"/>
      <w:r>
        <w:t>For the case of EN-DC, t</w:t>
      </w:r>
      <w:r w:rsidR="003C59FE">
        <w:t xml:space="preserve">he LTE </w:t>
      </w:r>
      <w:r w:rsidR="003C59FE">
        <w:rPr>
          <w:i/>
        </w:rPr>
        <w:t xml:space="preserve">MeasurementReport </w:t>
      </w:r>
      <w:r w:rsidR="003C59FE" w:rsidRPr="000D1C15">
        <w:t>message</w:t>
      </w:r>
      <w:r w:rsidR="003C59FE">
        <w:rPr>
          <w:i/>
        </w:rPr>
        <w:t xml:space="preserve"> </w:t>
      </w:r>
      <w:r w:rsidR="000D1C15">
        <w:t>to</w:t>
      </w:r>
      <w:r w:rsidR="003C59FE">
        <w:t xml:space="preserve"> include a transparent container IE to hold an N</w:t>
      </w:r>
      <w:r w:rsidR="003C59FE" w:rsidRPr="00C52633">
        <w:rPr>
          <w:i/>
        </w:rPr>
        <w:t>R MeasurementReport</w:t>
      </w:r>
      <w:r w:rsidR="003C59FE">
        <w:t xml:space="preserve"> message.</w:t>
      </w:r>
      <w:bookmarkEnd w:id="6"/>
    </w:p>
    <w:p w14:paraId="6A71FD42" w14:textId="77777777" w:rsidR="003C59FE" w:rsidRDefault="003C59FE" w:rsidP="003C59FE">
      <w:pPr>
        <w:pStyle w:val="Proposal"/>
        <w:numPr>
          <w:ilvl w:val="0"/>
          <w:numId w:val="0"/>
        </w:numPr>
        <w:ind w:left="1701"/>
      </w:pPr>
    </w:p>
    <w:p w14:paraId="320DCC95" w14:textId="6C19EE5C" w:rsidR="003C59FE" w:rsidRDefault="00877743" w:rsidP="003C59FE">
      <w:pPr>
        <w:pStyle w:val="Proposal"/>
      </w:pPr>
      <w:bookmarkStart w:id="7" w:name="_Toc490256743"/>
      <w:r>
        <w:t>For the case of EN-DC, t</w:t>
      </w:r>
      <w:r w:rsidR="003C59FE">
        <w:t xml:space="preserve">he LTE </w:t>
      </w:r>
      <w:r w:rsidR="003C59FE">
        <w:rPr>
          <w:i/>
        </w:rPr>
        <w:t xml:space="preserve">MeasurementReport </w:t>
      </w:r>
      <w:r w:rsidR="003C59FE" w:rsidRPr="000D1C15">
        <w:t>message</w:t>
      </w:r>
      <w:r w:rsidR="003C59FE">
        <w:rPr>
          <w:i/>
        </w:rPr>
        <w:t xml:space="preserve"> </w:t>
      </w:r>
      <w:r w:rsidR="003C59FE">
        <w:t>can include only LTE measurement results, only NR measurement report, or both.</w:t>
      </w:r>
      <w:bookmarkEnd w:id="7"/>
      <w:r w:rsidR="003C59FE">
        <w:t xml:space="preserve"> </w:t>
      </w:r>
    </w:p>
    <w:p w14:paraId="2AC3E117" w14:textId="4B3DA039" w:rsidR="000D1C15" w:rsidRDefault="000D1C15" w:rsidP="003C59FE">
      <w:pPr>
        <w:pStyle w:val="IvDInstructiontext"/>
        <w:rPr>
          <w:rStyle w:val="IvDbodytextChar"/>
          <w:i w:val="0"/>
          <w:color w:val="auto"/>
          <w:sz w:val="20"/>
          <w:szCs w:val="20"/>
        </w:rPr>
      </w:pPr>
      <w:r>
        <w:rPr>
          <w:rStyle w:val="IvDbodytextChar"/>
          <w:i w:val="0"/>
          <w:color w:val="auto"/>
          <w:sz w:val="20"/>
          <w:szCs w:val="20"/>
        </w:rPr>
        <w:t xml:space="preserve">The details of how to enable the LTE </w:t>
      </w:r>
      <w:r w:rsidRPr="000D1C15">
        <w:rPr>
          <w:rStyle w:val="IvDbodytextChar"/>
          <w:color w:val="auto"/>
          <w:sz w:val="20"/>
          <w:szCs w:val="20"/>
        </w:rPr>
        <w:t>MeasurementReport</w:t>
      </w:r>
      <w:r>
        <w:rPr>
          <w:rStyle w:val="IvDbodytextChar"/>
          <w:i w:val="0"/>
          <w:color w:val="auto"/>
          <w:sz w:val="20"/>
          <w:szCs w:val="20"/>
        </w:rPr>
        <w:t xml:space="preserve"> are FFS. </w:t>
      </w:r>
    </w:p>
    <w:p w14:paraId="566E306B" w14:textId="5E301B57" w:rsidR="003C59FE" w:rsidRDefault="003C59FE" w:rsidP="003C59FE">
      <w:pPr>
        <w:pStyle w:val="IvDInstructiontext"/>
        <w:rPr>
          <w:rStyle w:val="IvDbodytextChar"/>
          <w:i w:val="0"/>
          <w:color w:val="auto"/>
          <w:sz w:val="20"/>
          <w:szCs w:val="20"/>
        </w:rPr>
      </w:pPr>
      <w:r>
        <w:rPr>
          <w:rStyle w:val="IvDbodytextChar"/>
          <w:i w:val="0"/>
          <w:color w:val="auto"/>
          <w:sz w:val="20"/>
          <w:szCs w:val="20"/>
        </w:rPr>
        <w:t>All t</w:t>
      </w:r>
      <w:r w:rsidR="000D1C15">
        <w:rPr>
          <w:rStyle w:val="IvDbodytextChar"/>
          <w:i w:val="0"/>
          <w:color w:val="auto"/>
          <w:sz w:val="20"/>
          <w:szCs w:val="20"/>
        </w:rPr>
        <w:t>he above discussion/proposal were</w:t>
      </w:r>
      <w:r>
        <w:rPr>
          <w:rStyle w:val="IvDbodytextChar"/>
          <w:i w:val="0"/>
          <w:color w:val="auto"/>
          <w:sz w:val="20"/>
          <w:szCs w:val="20"/>
        </w:rPr>
        <w:t xml:space="preserve"> focused on the EN-DC</w:t>
      </w:r>
      <w:r w:rsidR="000D1C15">
        <w:rPr>
          <w:rStyle w:val="IvDbodytextChar"/>
          <w:i w:val="0"/>
          <w:color w:val="auto"/>
          <w:sz w:val="20"/>
          <w:szCs w:val="20"/>
        </w:rPr>
        <w:t xml:space="preserve"> case</w:t>
      </w:r>
      <w:r>
        <w:rPr>
          <w:rStyle w:val="IvDbodytextChar"/>
          <w:i w:val="0"/>
          <w:color w:val="auto"/>
          <w:sz w:val="20"/>
          <w:szCs w:val="20"/>
        </w:rPr>
        <w:t xml:space="preserve">. However, the situation is similar in the case of NE-DC where NR is the master. Thus, we propose: </w:t>
      </w:r>
    </w:p>
    <w:p w14:paraId="5C444CDD" w14:textId="77777777" w:rsidR="003C59FE" w:rsidRDefault="003C59FE" w:rsidP="003C59FE">
      <w:pPr>
        <w:pStyle w:val="Proposal"/>
        <w:numPr>
          <w:ilvl w:val="0"/>
          <w:numId w:val="0"/>
        </w:numPr>
        <w:ind w:left="1701"/>
      </w:pPr>
    </w:p>
    <w:p w14:paraId="25C3A4E1" w14:textId="082F478B" w:rsidR="003C59FE" w:rsidRPr="000D1C15" w:rsidRDefault="003C59FE" w:rsidP="00D9648E">
      <w:pPr>
        <w:pStyle w:val="Proposal"/>
        <w:jc w:val="left"/>
      </w:pPr>
      <w:bookmarkStart w:id="8" w:name="_Toc490256744"/>
      <w:r w:rsidRPr="000D1C15">
        <w:t xml:space="preserve">For the case of NE-DC, </w:t>
      </w:r>
      <w:r w:rsidR="000D1C15" w:rsidRPr="000D1C15">
        <w:t xml:space="preserve">the </w:t>
      </w:r>
      <w:r w:rsidRPr="000D1C15">
        <w:t xml:space="preserve">NR </w:t>
      </w:r>
      <w:r w:rsidRPr="000D1C15">
        <w:rPr>
          <w:i/>
        </w:rPr>
        <w:t>MeasurementReport</w:t>
      </w:r>
      <w:r w:rsidRPr="000D1C15">
        <w:t xml:space="preserve"> message to include a transparent container</w:t>
      </w:r>
      <w:r w:rsidR="00947E2C">
        <w:t xml:space="preserve"> IE to hold </w:t>
      </w:r>
      <w:r w:rsidRPr="000D1C15">
        <w:t xml:space="preserve">an LTE </w:t>
      </w:r>
      <w:r w:rsidRPr="000D1C15">
        <w:rPr>
          <w:i/>
        </w:rPr>
        <w:t>MeasurementReport</w:t>
      </w:r>
      <w:r w:rsidR="000D1C15" w:rsidRPr="000D1C15">
        <w:t xml:space="preserve"> message</w:t>
      </w:r>
      <w:r w:rsidR="00D9648E" w:rsidRPr="000D1C15">
        <w:t>.</w:t>
      </w:r>
      <w:bookmarkEnd w:id="8"/>
    </w:p>
    <w:p w14:paraId="698F720E" w14:textId="76697631" w:rsidR="000D1C15" w:rsidRPr="000D1C15" w:rsidRDefault="000D1C15" w:rsidP="000D1C15">
      <w:pPr>
        <w:pStyle w:val="Proposal"/>
      </w:pPr>
      <w:bookmarkStart w:id="9" w:name="_Toc490256745"/>
      <w:r w:rsidRPr="000D1C15">
        <w:t xml:space="preserve">For the case of NE-DC, the NR </w:t>
      </w:r>
      <w:r w:rsidRPr="000D1C15">
        <w:rPr>
          <w:i/>
        </w:rPr>
        <w:t xml:space="preserve">MeasurementReport </w:t>
      </w:r>
      <w:r w:rsidRPr="000D1C15">
        <w:t>message</w:t>
      </w:r>
      <w:r w:rsidRPr="000D1C15">
        <w:rPr>
          <w:i/>
        </w:rPr>
        <w:t xml:space="preserve"> </w:t>
      </w:r>
      <w:r w:rsidRPr="000D1C15">
        <w:t>can include only NR measurement results, only LTE measurement report, or both.</w:t>
      </w:r>
      <w:bookmarkEnd w:id="9"/>
      <w:r w:rsidRPr="000D1C15">
        <w:t xml:space="preserve"> </w:t>
      </w:r>
    </w:p>
    <w:p w14:paraId="604B6742" w14:textId="77777777" w:rsidR="000D1C15" w:rsidRPr="00424F7F" w:rsidRDefault="000D1C15" w:rsidP="000D1C15">
      <w:pPr>
        <w:pStyle w:val="Proposal"/>
        <w:numPr>
          <w:ilvl w:val="0"/>
          <w:numId w:val="0"/>
        </w:numPr>
        <w:ind w:left="1701"/>
        <w:jc w:val="left"/>
      </w:pPr>
    </w:p>
    <w:p w14:paraId="4779D31C" w14:textId="77777777" w:rsidR="00007465" w:rsidRPr="00424F7F" w:rsidRDefault="00007465" w:rsidP="00007465">
      <w:pPr>
        <w:pStyle w:val="Heading1"/>
      </w:pPr>
      <w:r w:rsidRPr="00424F7F">
        <w:t>Conclusion</w:t>
      </w:r>
    </w:p>
    <w:p w14:paraId="129DC88B" w14:textId="6B34D9A0" w:rsidR="00B4425F" w:rsidRPr="00424F7F" w:rsidRDefault="000A2134" w:rsidP="00C86B09">
      <w:pPr>
        <w:rPr>
          <w:rStyle w:val="IvDbodytextChar"/>
          <w:b/>
        </w:rPr>
      </w:pPr>
      <w:r w:rsidRPr="00424F7F">
        <w:t xml:space="preserve">In this contribution, we have discussed the </w:t>
      </w:r>
      <w:r w:rsidR="00B4425F" w:rsidRPr="00424F7F">
        <w:rPr>
          <w:rStyle w:val="IvDbodytextChar"/>
        </w:rPr>
        <w:t xml:space="preserve">transport of embedded RRC messages over the air interface and we </w:t>
      </w:r>
      <w:r w:rsidR="00877743" w:rsidRPr="00424F7F">
        <w:rPr>
          <w:rStyle w:val="IvDbodytextChar"/>
        </w:rPr>
        <w:t>have observed</w:t>
      </w:r>
      <w:r w:rsidR="00B4425F" w:rsidRPr="00424F7F">
        <w:rPr>
          <w:rStyle w:val="IvDbodytextChar"/>
        </w:rPr>
        <w:t>:</w:t>
      </w:r>
    </w:p>
    <w:p w14:paraId="036EFD79" w14:textId="77777777" w:rsidR="00877743" w:rsidRPr="00424F7F" w:rsidRDefault="00877743">
      <w:pPr>
        <w:pStyle w:val="TOC1"/>
        <w:rPr>
          <w:rFonts w:asciiTheme="minorHAnsi" w:eastAsiaTheme="minorEastAsia" w:hAnsiTheme="minorHAnsi" w:cstheme="minorBidi"/>
          <w:b w:val="0"/>
          <w:sz w:val="22"/>
          <w:lang w:eastAsia="en-US"/>
        </w:rPr>
      </w:pPr>
      <w:r w:rsidRPr="00424F7F">
        <w:fldChar w:fldCharType="begin"/>
      </w:r>
      <w:r w:rsidRPr="00424F7F">
        <w:instrText xml:space="preserve"> TOC \n \t "Observation;1" </w:instrText>
      </w:r>
      <w:r w:rsidRPr="00424F7F">
        <w:fldChar w:fldCharType="separate"/>
      </w:r>
      <w:r w:rsidRPr="00424F7F">
        <w:rPr>
          <w:spacing w:val="2"/>
        </w:rPr>
        <w:t>Observation 1</w:t>
      </w:r>
      <w:r w:rsidRPr="00424F7F">
        <w:rPr>
          <w:rFonts w:asciiTheme="minorHAnsi" w:eastAsiaTheme="minorEastAsia" w:hAnsiTheme="minorHAnsi" w:cstheme="minorBidi"/>
          <w:b w:val="0"/>
          <w:sz w:val="22"/>
          <w:lang w:eastAsia="en-US"/>
        </w:rPr>
        <w:tab/>
      </w:r>
      <w:r w:rsidRPr="00424F7F">
        <w:rPr>
          <w:spacing w:val="2"/>
        </w:rPr>
        <w:t xml:space="preserve">The LTE </w:t>
      </w:r>
      <w:r w:rsidRPr="00424F7F">
        <w:rPr>
          <w:i/>
          <w:spacing w:val="2"/>
        </w:rPr>
        <w:t>RRCConnectionReconfiguration</w:t>
      </w:r>
      <w:r w:rsidRPr="00424F7F">
        <w:rPr>
          <w:spacing w:val="2"/>
        </w:rPr>
        <w:t xml:space="preserve"> message can be used to transport embedded NR RRC messages from the SN to the UE.</w:t>
      </w:r>
    </w:p>
    <w:p w14:paraId="6F83327E" w14:textId="77777777" w:rsidR="00877743" w:rsidRPr="00424F7F" w:rsidRDefault="00877743">
      <w:pPr>
        <w:pStyle w:val="TOC1"/>
        <w:rPr>
          <w:rFonts w:asciiTheme="minorHAnsi" w:eastAsiaTheme="minorEastAsia" w:hAnsiTheme="minorHAnsi" w:cstheme="minorBidi"/>
          <w:b w:val="0"/>
          <w:sz w:val="22"/>
          <w:lang w:eastAsia="en-US"/>
        </w:rPr>
      </w:pPr>
      <w:r w:rsidRPr="00424F7F">
        <w:rPr>
          <w:spacing w:val="2"/>
        </w:rPr>
        <w:t>Observation 2</w:t>
      </w:r>
      <w:r w:rsidRPr="00424F7F">
        <w:rPr>
          <w:rFonts w:asciiTheme="minorHAnsi" w:eastAsiaTheme="minorEastAsia" w:hAnsiTheme="minorHAnsi" w:cstheme="minorBidi"/>
          <w:b w:val="0"/>
          <w:sz w:val="22"/>
          <w:lang w:eastAsia="en-US"/>
        </w:rPr>
        <w:tab/>
      </w:r>
      <w:r w:rsidRPr="00424F7F">
        <w:rPr>
          <w:spacing w:val="2"/>
        </w:rPr>
        <w:t xml:space="preserve">The LTE </w:t>
      </w:r>
      <w:r w:rsidRPr="00424F7F">
        <w:rPr>
          <w:i/>
          <w:spacing w:val="2"/>
        </w:rPr>
        <w:t>RRCConnectionReconfigurationComplete</w:t>
      </w:r>
      <w:r w:rsidRPr="00424F7F">
        <w:rPr>
          <w:spacing w:val="2"/>
        </w:rPr>
        <w:t xml:space="preserve"> message can be used to transport embedded NR RRC response messages from the UE to the SN.</w:t>
      </w:r>
    </w:p>
    <w:p w14:paraId="2657F694" w14:textId="33E26859" w:rsidR="00B4425F" w:rsidRPr="00424F7F" w:rsidRDefault="00877743" w:rsidP="00311702">
      <w:r w:rsidRPr="00424F7F">
        <w:fldChar w:fldCharType="end"/>
      </w:r>
    </w:p>
    <w:p w14:paraId="0FC9FCBF" w14:textId="4F544D9F" w:rsidR="00877743" w:rsidRPr="00424F7F" w:rsidRDefault="00877743" w:rsidP="00311702">
      <w:r w:rsidRPr="00424F7F">
        <w:t>And we propose:</w:t>
      </w:r>
    </w:p>
    <w:p w14:paraId="1EA56C73" w14:textId="4AB41445" w:rsidR="00424F7F" w:rsidRPr="00424F7F" w:rsidRDefault="00B4425F">
      <w:pPr>
        <w:pStyle w:val="TOC1"/>
        <w:rPr>
          <w:rFonts w:asciiTheme="minorHAnsi" w:eastAsiaTheme="minorEastAsia" w:hAnsiTheme="minorHAnsi" w:cstheme="minorBidi"/>
          <w:b w:val="0"/>
          <w:sz w:val="22"/>
          <w:lang w:eastAsia="en-US"/>
        </w:rPr>
      </w:pPr>
      <w:r w:rsidRPr="00424F7F">
        <w:lastRenderedPageBreak/>
        <w:fldChar w:fldCharType="begin"/>
      </w:r>
      <w:r w:rsidRPr="00424F7F">
        <w:instrText xml:space="preserve"> TOC \n \h \z \t "Proposal;1" </w:instrText>
      </w:r>
      <w:r w:rsidRPr="00424F7F">
        <w:fldChar w:fldCharType="separate"/>
      </w:r>
      <w:hyperlink w:anchor="_Toc490256742" w:history="1">
        <w:r w:rsidR="00424F7F" w:rsidRPr="00424F7F">
          <w:rPr>
            <w:rStyle w:val="Hyperlink"/>
          </w:rPr>
          <w:t>Proposal 1</w:t>
        </w:r>
        <w:r w:rsidR="00424F7F" w:rsidRPr="00424F7F">
          <w:rPr>
            <w:rFonts w:asciiTheme="minorHAnsi" w:eastAsiaTheme="minorEastAsia" w:hAnsiTheme="minorHAnsi" w:cstheme="minorBidi"/>
            <w:b w:val="0"/>
            <w:sz w:val="22"/>
            <w:lang w:eastAsia="en-US"/>
          </w:rPr>
          <w:tab/>
        </w:r>
        <w:r w:rsidR="00424F7F" w:rsidRPr="00424F7F">
          <w:rPr>
            <w:rStyle w:val="Hyperlink"/>
          </w:rPr>
          <w:t xml:space="preserve">For the case of EN-DC, the LTE </w:t>
        </w:r>
        <w:r w:rsidR="00424F7F" w:rsidRPr="00424F7F">
          <w:rPr>
            <w:rStyle w:val="Hyperlink"/>
            <w:i/>
          </w:rPr>
          <w:t xml:space="preserve">MeasurementReport </w:t>
        </w:r>
        <w:r w:rsidR="00424F7F" w:rsidRPr="00424F7F">
          <w:rPr>
            <w:rStyle w:val="Hyperlink"/>
          </w:rPr>
          <w:t>message</w:t>
        </w:r>
        <w:r w:rsidR="00424F7F" w:rsidRPr="00424F7F">
          <w:rPr>
            <w:rStyle w:val="Hyperlink"/>
            <w:i/>
          </w:rPr>
          <w:t xml:space="preserve"> </w:t>
        </w:r>
        <w:r w:rsidR="00424F7F" w:rsidRPr="00424F7F">
          <w:rPr>
            <w:rStyle w:val="Hyperlink"/>
          </w:rPr>
          <w:t>to include a transparent container IE to hold an N</w:t>
        </w:r>
        <w:r w:rsidR="00424F7F" w:rsidRPr="00424F7F">
          <w:rPr>
            <w:rStyle w:val="Hyperlink"/>
            <w:i/>
          </w:rPr>
          <w:t>R MeasurementReport</w:t>
        </w:r>
        <w:r w:rsidR="00424F7F" w:rsidRPr="00424F7F">
          <w:rPr>
            <w:rStyle w:val="Hyperlink"/>
          </w:rPr>
          <w:t xml:space="preserve"> message.</w:t>
        </w:r>
      </w:hyperlink>
    </w:p>
    <w:p w14:paraId="4B3E4421" w14:textId="6BB844DF" w:rsidR="00424F7F" w:rsidRPr="00424F7F" w:rsidRDefault="00DC17C7">
      <w:pPr>
        <w:pStyle w:val="TOC1"/>
        <w:rPr>
          <w:rFonts w:asciiTheme="minorHAnsi" w:eastAsiaTheme="minorEastAsia" w:hAnsiTheme="minorHAnsi" w:cstheme="minorBidi"/>
          <w:b w:val="0"/>
          <w:sz w:val="22"/>
          <w:lang w:eastAsia="en-US"/>
        </w:rPr>
      </w:pPr>
      <w:hyperlink w:anchor="_Toc490256743" w:history="1">
        <w:r w:rsidR="00424F7F" w:rsidRPr="00424F7F">
          <w:rPr>
            <w:rStyle w:val="Hyperlink"/>
          </w:rPr>
          <w:t>Proposal 2</w:t>
        </w:r>
        <w:r w:rsidR="00424F7F" w:rsidRPr="00424F7F">
          <w:rPr>
            <w:rFonts w:asciiTheme="minorHAnsi" w:eastAsiaTheme="minorEastAsia" w:hAnsiTheme="minorHAnsi" w:cstheme="minorBidi"/>
            <w:b w:val="0"/>
            <w:sz w:val="22"/>
            <w:lang w:eastAsia="en-US"/>
          </w:rPr>
          <w:tab/>
        </w:r>
        <w:r w:rsidR="00424F7F" w:rsidRPr="00424F7F">
          <w:rPr>
            <w:rStyle w:val="Hyperlink"/>
          </w:rPr>
          <w:t xml:space="preserve">For the case of EN-DC, the LTE </w:t>
        </w:r>
        <w:r w:rsidR="00424F7F" w:rsidRPr="00424F7F">
          <w:rPr>
            <w:rStyle w:val="Hyperlink"/>
            <w:i/>
          </w:rPr>
          <w:t xml:space="preserve">MeasurementReport </w:t>
        </w:r>
        <w:r w:rsidR="00424F7F" w:rsidRPr="00424F7F">
          <w:rPr>
            <w:rStyle w:val="Hyperlink"/>
          </w:rPr>
          <w:t>message</w:t>
        </w:r>
        <w:r w:rsidR="00424F7F" w:rsidRPr="00424F7F">
          <w:rPr>
            <w:rStyle w:val="Hyperlink"/>
            <w:i/>
          </w:rPr>
          <w:t xml:space="preserve"> </w:t>
        </w:r>
        <w:r w:rsidR="00424F7F" w:rsidRPr="00424F7F">
          <w:rPr>
            <w:rStyle w:val="Hyperlink"/>
          </w:rPr>
          <w:t>can include only LTE measurement results, only NR measurement report, or both.</w:t>
        </w:r>
      </w:hyperlink>
    </w:p>
    <w:p w14:paraId="2EC8835A" w14:textId="35B8B521" w:rsidR="00424F7F" w:rsidRPr="00424F7F" w:rsidRDefault="00DC17C7">
      <w:pPr>
        <w:pStyle w:val="TOC1"/>
        <w:rPr>
          <w:rFonts w:asciiTheme="minorHAnsi" w:eastAsiaTheme="minorEastAsia" w:hAnsiTheme="minorHAnsi" w:cstheme="minorBidi"/>
          <w:b w:val="0"/>
          <w:sz w:val="22"/>
          <w:lang w:eastAsia="en-US"/>
        </w:rPr>
      </w:pPr>
      <w:hyperlink w:anchor="_Toc490256744" w:history="1">
        <w:r w:rsidR="00424F7F" w:rsidRPr="00424F7F">
          <w:rPr>
            <w:rStyle w:val="Hyperlink"/>
          </w:rPr>
          <w:t>Proposal 3</w:t>
        </w:r>
        <w:r w:rsidR="00424F7F" w:rsidRPr="00424F7F">
          <w:rPr>
            <w:rFonts w:asciiTheme="minorHAnsi" w:eastAsiaTheme="minorEastAsia" w:hAnsiTheme="minorHAnsi" w:cstheme="minorBidi"/>
            <w:b w:val="0"/>
            <w:sz w:val="22"/>
            <w:lang w:eastAsia="en-US"/>
          </w:rPr>
          <w:tab/>
        </w:r>
        <w:r w:rsidR="00424F7F" w:rsidRPr="00424F7F">
          <w:rPr>
            <w:rStyle w:val="Hyperlink"/>
          </w:rPr>
          <w:t xml:space="preserve">For the case of NE-DC, the NR </w:t>
        </w:r>
        <w:r w:rsidR="00424F7F" w:rsidRPr="00424F7F">
          <w:rPr>
            <w:rStyle w:val="Hyperlink"/>
            <w:i/>
          </w:rPr>
          <w:t>MeasurementReport</w:t>
        </w:r>
        <w:r w:rsidR="00424F7F" w:rsidRPr="00424F7F">
          <w:rPr>
            <w:rStyle w:val="Hyperlink"/>
          </w:rPr>
          <w:t xml:space="preserve"> message to include a transparent container IE to hold an LTE </w:t>
        </w:r>
        <w:r w:rsidR="00424F7F" w:rsidRPr="00424F7F">
          <w:rPr>
            <w:rStyle w:val="Hyperlink"/>
            <w:i/>
          </w:rPr>
          <w:t>MeasurementReport</w:t>
        </w:r>
        <w:r w:rsidR="00424F7F" w:rsidRPr="00424F7F">
          <w:rPr>
            <w:rStyle w:val="Hyperlink"/>
          </w:rPr>
          <w:t xml:space="preserve"> message.</w:t>
        </w:r>
      </w:hyperlink>
    </w:p>
    <w:p w14:paraId="5D63D39C" w14:textId="29F3E3A1" w:rsidR="00424F7F" w:rsidRPr="00424F7F" w:rsidRDefault="00DC17C7">
      <w:pPr>
        <w:pStyle w:val="TOC1"/>
        <w:rPr>
          <w:rFonts w:asciiTheme="minorHAnsi" w:eastAsiaTheme="minorEastAsia" w:hAnsiTheme="minorHAnsi" w:cstheme="minorBidi"/>
          <w:b w:val="0"/>
          <w:sz w:val="22"/>
          <w:lang w:eastAsia="en-US"/>
        </w:rPr>
      </w:pPr>
      <w:hyperlink w:anchor="_Toc490256745" w:history="1">
        <w:r w:rsidR="00424F7F" w:rsidRPr="00424F7F">
          <w:rPr>
            <w:rStyle w:val="Hyperlink"/>
          </w:rPr>
          <w:t>Proposal 4</w:t>
        </w:r>
        <w:r w:rsidR="00424F7F" w:rsidRPr="00424F7F">
          <w:rPr>
            <w:rFonts w:asciiTheme="minorHAnsi" w:eastAsiaTheme="minorEastAsia" w:hAnsiTheme="minorHAnsi" w:cstheme="minorBidi"/>
            <w:b w:val="0"/>
            <w:sz w:val="22"/>
            <w:lang w:eastAsia="en-US"/>
          </w:rPr>
          <w:tab/>
        </w:r>
        <w:r w:rsidR="00424F7F" w:rsidRPr="00424F7F">
          <w:rPr>
            <w:rStyle w:val="Hyperlink"/>
          </w:rPr>
          <w:t xml:space="preserve">For the case of NE-DC, the NR </w:t>
        </w:r>
        <w:r w:rsidR="00424F7F" w:rsidRPr="00424F7F">
          <w:rPr>
            <w:rStyle w:val="Hyperlink"/>
            <w:i/>
          </w:rPr>
          <w:t xml:space="preserve">MeasurementReport </w:t>
        </w:r>
        <w:r w:rsidR="00424F7F" w:rsidRPr="00424F7F">
          <w:rPr>
            <w:rStyle w:val="Hyperlink"/>
          </w:rPr>
          <w:t>message</w:t>
        </w:r>
        <w:r w:rsidR="00424F7F" w:rsidRPr="00424F7F">
          <w:rPr>
            <w:rStyle w:val="Hyperlink"/>
            <w:i/>
          </w:rPr>
          <w:t xml:space="preserve"> </w:t>
        </w:r>
        <w:r w:rsidR="00424F7F" w:rsidRPr="00424F7F">
          <w:rPr>
            <w:rStyle w:val="Hyperlink"/>
          </w:rPr>
          <w:t>can include only NR measurement results, only LTE measurement report, or both.</w:t>
        </w:r>
      </w:hyperlink>
    </w:p>
    <w:p w14:paraId="0F1F7ECE" w14:textId="560F2904" w:rsidR="00B4425F" w:rsidRPr="00424F7F" w:rsidRDefault="00B4425F" w:rsidP="00B4425F">
      <w:pPr>
        <w:pStyle w:val="TOC1"/>
      </w:pPr>
      <w:r w:rsidRPr="00424F7F">
        <w:fldChar w:fldCharType="end"/>
      </w:r>
    </w:p>
    <w:p w14:paraId="1A7BBFF1" w14:textId="77777777" w:rsidR="00F507D1" w:rsidRPr="00424F7F" w:rsidRDefault="00F507D1" w:rsidP="00CE0424">
      <w:pPr>
        <w:pStyle w:val="Heading1"/>
      </w:pPr>
      <w:bookmarkStart w:id="10" w:name="_In-sequence_SDU_delivery"/>
      <w:bookmarkEnd w:id="10"/>
      <w:r w:rsidRPr="00424F7F">
        <w:t>References</w:t>
      </w:r>
    </w:p>
    <w:p w14:paraId="72284676" w14:textId="0FE4CF3A" w:rsidR="008F208C" w:rsidRPr="00424F7F" w:rsidRDefault="00424F7F" w:rsidP="00F815B7">
      <w:pPr>
        <w:pStyle w:val="Reference"/>
      </w:pPr>
      <w:bookmarkStart w:id="11" w:name="_Ref174151459"/>
      <w:bookmarkStart w:id="12" w:name="_Ref189809556"/>
      <w:r w:rsidRPr="00424F7F">
        <w:rPr>
          <w:rFonts w:cs="Arial"/>
        </w:rPr>
        <w:t>R3-173225, Transport of RRC messages for LTE-NR interworking, RAN3 #9</w:t>
      </w:r>
      <w:r w:rsidR="006F6DFF">
        <w:rPr>
          <w:rFonts w:cs="Arial"/>
        </w:rPr>
        <w:t>7</w:t>
      </w:r>
      <w:r w:rsidRPr="00424F7F">
        <w:rPr>
          <w:rFonts w:cs="Arial"/>
        </w:rPr>
        <w:t xml:space="preserve">, Ericsson, Berlin, Germany, August 2017 </w:t>
      </w:r>
    </w:p>
    <w:p w14:paraId="33063F24" w14:textId="647D1E42" w:rsidR="005E6452" w:rsidRPr="00424F7F" w:rsidRDefault="005E6452" w:rsidP="005E6452">
      <w:pPr>
        <w:pStyle w:val="Reference"/>
        <w:rPr>
          <w:lang w:eastAsia="en-US"/>
        </w:rPr>
      </w:pPr>
      <w:r w:rsidRPr="00424F7F">
        <w:t>R2-1708036 [NR-AH2#12], RRCConnectionReconfiguration structure - Email discussion summary, Ericsson, RAN2 #99, Berlin, Germany, August 2017</w:t>
      </w:r>
    </w:p>
    <w:p w14:paraId="11B115EF" w14:textId="53AFABEE" w:rsidR="005E6452" w:rsidRPr="00424F7F" w:rsidRDefault="005E6452" w:rsidP="005E6452">
      <w:pPr>
        <w:pStyle w:val="Reference"/>
      </w:pPr>
      <w:r w:rsidRPr="00424F7F">
        <w:t>R2-1708037, Text Proposal for NR RRCConnectionReconfiguration, RAN2 #99, Berlin, Germany, August 2017</w:t>
      </w:r>
    </w:p>
    <w:p w14:paraId="7F463B21" w14:textId="77777777" w:rsidR="005E6452" w:rsidRPr="008F208C" w:rsidRDefault="005E6452" w:rsidP="005E6452">
      <w:pPr>
        <w:pStyle w:val="Reference"/>
        <w:numPr>
          <w:ilvl w:val="0"/>
          <w:numId w:val="0"/>
        </w:numPr>
        <w:ind w:left="567"/>
        <w:rPr>
          <w:highlight w:val="yellow"/>
        </w:rPr>
      </w:pPr>
    </w:p>
    <w:bookmarkEnd w:id="11"/>
    <w:bookmarkEnd w:id="12"/>
    <w:p w14:paraId="1943F3E4" w14:textId="0DC7DF1F" w:rsidR="00F815B7" w:rsidRPr="00664F1D" w:rsidRDefault="00F815B7" w:rsidP="00F815B7">
      <w:pPr>
        <w:pStyle w:val="Reference"/>
        <w:numPr>
          <w:ilvl w:val="0"/>
          <w:numId w:val="0"/>
        </w:numPr>
        <w:rPr>
          <w:lang w:val="en-US"/>
        </w:rPr>
      </w:pPr>
    </w:p>
    <w:sectPr w:rsidR="00F815B7" w:rsidRPr="00664F1D">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BA529" w14:textId="77777777" w:rsidR="00DC17C7" w:rsidRDefault="00DC17C7">
      <w:r>
        <w:separator/>
      </w:r>
    </w:p>
  </w:endnote>
  <w:endnote w:type="continuationSeparator" w:id="0">
    <w:p w14:paraId="5CE63DB7" w14:textId="77777777" w:rsidR="00DC17C7" w:rsidRDefault="00DC1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15F48" w14:textId="61E9529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7F0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7F0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3578E" w14:textId="77777777" w:rsidR="00DC17C7" w:rsidRDefault="00DC17C7">
      <w:r>
        <w:separator/>
      </w:r>
    </w:p>
  </w:footnote>
  <w:footnote w:type="continuationSeparator" w:id="0">
    <w:p w14:paraId="66A13B49" w14:textId="77777777" w:rsidR="00DC17C7" w:rsidRDefault="00DC1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0F53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A51BC9"/>
    <w:multiLevelType w:val="multilevel"/>
    <w:tmpl w:val="34EC9BA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0E3179"/>
    <w:multiLevelType w:val="multilevel"/>
    <w:tmpl w:val="4CC24214"/>
    <w:lvl w:ilvl="0">
      <w:start w:val="1"/>
      <w:numFmt w:val="decimal"/>
      <w:lvlText w:val="%1"/>
      <w:lvlJc w:val="left"/>
      <w:pPr>
        <w:tabs>
          <w:tab w:val="num" w:pos="1673"/>
        </w:tabs>
        <w:ind w:left="1673" w:hanging="369"/>
      </w:pPr>
      <w:rPr>
        <w:rFonts w:hint="default"/>
      </w:rPr>
    </w:lvl>
    <w:lvl w:ilvl="1">
      <w:start w:val="1"/>
      <w:numFmt w:val="decimal"/>
      <w:lvlText w:val="%1.%2"/>
      <w:lvlJc w:val="left"/>
      <w:pPr>
        <w:tabs>
          <w:tab w:val="num" w:pos="2240"/>
        </w:tabs>
        <w:ind w:left="2240" w:hanging="567"/>
      </w:pPr>
      <w:rPr>
        <w:rFonts w:hint="default"/>
      </w:rPr>
    </w:lvl>
    <w:lvl w:ilvl="2">
      <w:start w:val="1"/>
      <w:numFmt w:val="decimal"/>
      <w:lvlText w:val="%1.%2.%3"/>
      <w:lvlJc w:val="left"/>
      <w:pPr>
        <w:tabs>
          <w:tab w:val="num" w:pos="2920"/>
        </w:tabs>
        <w:ind w:left="2920" w:hanging="680"/>
      </w:pPr>
      <w:rPr>
        <w:rFonts w:hint="default"/>
      </w:rPr>
    </w:lvl>
    <w:lvl w:ilvl="3">
      <w:start w:val="1"/>
      <w:numFmt w:val="decimal"/>
      <w:lvlText w:val="%1.%2.%3.%4"/>
      <w:lvlJc w:val="left"/>
      <w:pPr>
        <w:tabs>
          <w:tab w:val="num" w:pos="3799"/>
        </w:tabs>
        <w:ind w:left="3799" w:hanging="879"/>
      </w:pPr>
      <w:rPr>
        <w:rFonts w:hint="default"/>
      </w:rPr>
    </w:lvl>
    <w:lvl w:ilvl="4">
      <w:start w:val="1"/>
      <w:numFmt w:val="decimal"/>
      <w:lvlText w:val="%1.%2.%3.%4.%5."/>
      <w:lvlJc w:val="left"/>
      <w:pPr>
        <w:tabs>
          <w:tab w:val="num" w:pos="-8423"/>
        </w:tabs>
        <w:ind w:left="-8713" w:hanging="788"/>
      </w:pPr>
      <w:rPr>
        <w:rFonts w:hint="default"/>
      </w:rPr>
    </w:lvl>
    <w:lvl w:ilvl="5">
      <w:start w:val="1"/>
      <w:numFmt w:val="decimal"/>
      <w:lvlText w:val="%1.%2.%3.%4.%5.%6."/>
      <w:lvlJc w:val="left"/>
      <w:pPr>
        <w:tabs>
          <w:tab w:val="num" w:pos="-7703"/>
        </w:tabs>
        <w:ind w:left="-8208" w:hanging="935"/>
      </w:pPr>
      <w:rPr>
        <w:rFonts w:hint="default"/>
      </w:rPr>
    </w:lvl>
    <w:lvl w:ilvl="6">
      <w:numFmt w:val="none"/>
      <w:lvlText w:val=""/>
      <w:lvlJc w:val="left"/>
      <w:pPr>
        <w:tabs>
          <w:tab w:val="num" w:pos="360"/>
        </w:tabs>
      </w:pPr>
    </w:lvl>
    <w:lvl w:ilvl="7">
      <w:start w:val="1"/>
      <w:numFmt w:val="decimal"/>
      <w:lvlText w:val="%1.%2.%3.%4.%5.%6.%7.%8."/>
      <w:lvlJc w:val="left"/>
      <w:pPr>
        <w:tabs>
          <w:tab w:val="num" w:pos="-6621"/>
        </w:tabs>
        <w:ind w:left="-7199" w:hanging="1224"/>
      </w:pPr>
      <w:rPr>
        <w:rFonts w:hint="default"/>
      </w:rPr>
    </w:lvl>
    <w:lvl w:ilvl="8">
      <w:start w:val="1"/>
      <w:numFmt w:val="decimal"/>
      <w:lvlText w:val="%1.%2.%3.%4.%5.%6.%7.%8.%9."/>
      <w:lvlJc w:val="left"/>
      <w:pPr>
        <w:tabs>
          <w:tab w:val="num" w:pos="-6263"/>
        </w:tabs>
        <w:ind w:left="-6621" w:hanging="1440"/>
      </w:pPr>
      <w:rPr>
        <w:rFont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E5D73"/>
    <w:multiLevelType w:val="hybridMultilevel"/>
    <w:tmpl w:val="9A903192"/>
    <w:lvl w:ilvl="0" w:tplc="B63A3E9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A65FB"/>
    <w:multiLevelType w:val="hybridMultilevel"/>
    <w:tmpl w:val="335E2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725186"/>
    <w:multiLevelType w:val="hybridMultilevel"/>
    <w:tmpl w:val="93F8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A059E4"/>
    <w:multiLevelType w:val="hybridMultilevel"/>
    <w:tmpl w:val="6F1E4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F350D1"/>
    <w:multiLevelType w:val="hybridMultilevel"/>
    <w:tmpl w:val="3134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3E73DFC"/>
    <w:multiLevelType w:val="hybridMultilevel"/>
    <w:tmpl w:val="4410A7F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7B8C0713"/>
    <w:multiLevelType w:val="hybridMultilevel"/>
    <w:tmpl w:val="34EC9BA6"/>
    <w:lvl w:ilvl="0" w:tplc="B63A3E9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FB178D"/>
    <w:multiLevelType w:val="hybridMultilevel"/>
    <w:tmpl w:val="8384E112"/>
    <w:lvl w:ilvl="0" w:tplc="B63A3E9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14"/>
  </w:num>
  <w:num w:numId="17">
    <w:abstractNumId w:val="21"/>
  </w:num>
  <w:num w:numId="18">
    <w:abstractNumId w:val="22"/>
  </w:num>
  <w:num w:numId="19">
    <w:abstractNumId w:val="11"/>
  </w:num>
  <w:num w:numId="20">
    <w:abstractNumId w:val="18"/>
    <w:lvlOverride w:ilvl="0">
      <w:startOverride w:val="1"/>
    </w:lvlOverride>
  </w:num>
  <w:num w:numId="21">
    <w:abstractNumId w:val="12"/>
    <w:lvlOverride w:ilvl="0">
      <w:startOverride w:val="1"/>
    </w:lvlOverride>
  </w:num>
  <w:num w:numId="22">
    <w:abstractNumId w:val="18"/>
    <w:lvlOverride w:ilvl="0">
      <w:startOverride w:val="1"/>
    </w:lvlOverride>
  </w:num>
  <w:num w:numId="23">
    <w:abstractNumId w:val="23"/>
  </w:num>
  <w:num w:numId="24">
    <w:abstractNumId w:val="16"/>
  </w:num>
  <w:num w:numId="25">
    <w:abstractNumId w:val="10"/>
  </w:num>
  <w:num w:numId="26">
    <w:abstractNumId w:val="25"/>
  </w:num>
  <w:num w:numId="27">
    <w:abstractNumId w:val="18"/>
    <w:lvlOverride w:ilvl="0">
      <w:startOverride w:val="1"/>
    </w:lvlOverride>
  </w:num>
  <w:num w:numId="28">
    <w:abstractNumId w:val="18"/>
    <w:lvlOverride w:ilvl="0">
      <w:startOverride w:val="1"/>
    </w:lvlOverride>
  </w:num>
  <w:num w:numId="29">
    <w:abstractNumId w:val="6"/>
  </w:num>
  <w:num w:numId="30">
    <w:abstractNumId w:val="12"/>
  </w:num>
  <w:num w:numId="31">
    <w:abstractNumId w:val="24"/>
  </w:num>
  <w:num w:numId="3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4C6"/>
    <w:rsid w:val="000006E1"/>
    <w:rsid w:val="00002A37"/>
    <w:rsid w:val="000039F4"/>
    <w:rsid w:val="00006446"/>
    <w:rsid w:val="00006896"/>
    <w:rsid w:val="00007465"/>
    <w:rsid w:val="00007CDC"/>
    <w:rsid w:val="0001129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6C88"/>
    <w:rsid w:val="00077E5F"/>
    <w:rsid w:val="0008036A"/>
    <w:rsid w:val="00080A03"/>
    <w:rsid w:val="00081AE6"/>
    <w:rsid w:val="000855D0"/>
    <w:rsid w:val="000855EB"/>
    <w:rsid w:val="00085B52"/>
    <w:rsid w:val="000866F2"/>
    <w:rsid w:val="0009009F"/>
    <w:rsid w:val="00091557"/>
    <w:rsid w:val="000924C1"/>
    <w:rsid w:val="000924F0"/>
    <w:rsid w:val="00093474"/>
    <w:rsid w:val="0009510F"/>
    <w:rsid w:val="00097160"/>
    <w:rsid w:val="000A1B7B"/>
    <w:rsid w:val="000A2134"/>
    <w:rsid w:val="000A56F2"/>
    <w:rsid w:val="000B2719"/>
    <w:rsid w:val="000B3A8F"/>
    <w:rsid w:val="000B4AB9"/>
    <w:rsid w:val="000B58C3"/>
    <w:rsid w:val="000B61E9"/>
    <w:rsid w:val="000B6D99"/>
    <w:rsid w:val="000C165A"/>
    <w:rsid w:val="000C2E19"/>
    <w:rsid w:val="000D0D07"/>
    <w:rsid w:val="000D1C15"/>
    <w:rsid w:val="000D3502"/>
    <w:rsid w:val="000D4797"/>
    <w:rsid w:val="000E0527"/>
    <w:rsid w:val="000E1E92"/>
    <w:rsid w:val="000F06D6"/>
    <w:rsid w:val="000F0EB1"/>
    <w:rsid w:val="000F1106"/>
    <w:rsid w:val="000F3BE9"/>
    <w:rsid w:val="000F3F6C"/>
    <w:rsid w:val="000F6DF3"/>
    <w:rsid w:val="001005FF"/>
    <w:rsid w:val="0010243D"/>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8E9"/>
    <w:rsid w:val="001659C1"/>
    <w:rsid w:val="00173A8E"/>
    <w:rsid w:val="00177795"/>
    <w:rsid w:val="0018143F"/>
    <w:rsid w:val="00190AC1"/>
    <w:rsid w:val="0019341A"/>
    <w:rsid w:val="00195D9B"/>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5A60"/>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46FA"/>
    <w:rsid w:val="00286ACD"/>
    <w:rsid w:val="00287838"/>
    <w:rsid w:val="002907B5"/>
    <w:rsid w:val="00292EB7"/>
    <w:rsid w:val="00296227"/>
    <w:rsid w:val="00296F44"/>
    <w:rsid w:val="0029777D"/>
    <w:rsid w:val="00297C50"/>
    <w:rsid w:val="002A055E"/>
    <w:rsid w:val="002A1D4E"/>
    <w:rsid w:val="002A2869"/>
    <w:rsid w:val="002A71DB"/>
    <w:rsid w:val="002B24D6"/>
    <w:rsid w:val="002B5511"/>
    <w:rsid w:val="002C41E6"/>
    <w:rsid w:val="002D071A"/>
    <w:rsid w:val="002D34B2"/>
    <w:rsid w:val="002D7637"/>
    <w:rsid w:val="002D799B"/>
    <w:rsid w:val="002E17F2"/>
    <w:rsid w:val="002E3DD6"/>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2AA7"/>
    <w:rsid w:val="00385BF0"/>
    <w:rsid w:val="003939FF"/>
    <w:rsid w:val="003A2223"/>
    <w:rsid w:val="003A2A0F"/>
    <w:rsid w:val="003A45A1"/>
    <w:rsid w:val="003A5B0A"/>
    <w:rsid w:val="003A6BAC"/>
    <w:rsid w:val="003A6BDE"/>
    <w:rsid w:val="003A7EF3"/>
    <w:rsid w:val="003B159C"/>
    <w:rsid w:val="003B369F"/>
    <w:rsid w:val="003B36A3"/>
    <w:rsid w:val="003B460B"/>
    <w:rsid w:val="003B7FE5"/>
    <w:rsid w:val="003C11C8"/>
    <w:rsid w:val="003C2702"/>
    <w:rsid w:val="003C59FE"/>
    <w:rsid w:val="003C7806"/>
    <w:rsid w:val="003D109F"/>
    <w:rsid w:val="003D2478"/>
    <w:rsid w:val="003D3C45"/>
    <w:rsid w:val="003D5B1F"/>
    <w:rsid w:val="003E15FA"/>
    <w:rsid w:val="003E55E4"/>
    <w:rsid w:val="003E74E3"/>
    <w:rsid w:val="003F05C7"/>
    <w:rsid w:val="003F2CD4"/>
    <w:rsid w:val="003F6BBE"/>
    <w:rsid w:val="004000E8"/>
    <w:rsid w:val="00402D54"/>
    <w:rsid w:val="00402E2B"/>
    <w:rsid w:val="0040512B"/>
    <w:rsid w:val="00405CA5"/>
    <w:rsid w:val="00407CD3"/>
    <w:rsid w:val="00410134"/>
    <w:rsid w:val="00410B72"/>
    <w:rsid w:val="00410F18"/>
    <w:rsid w:val="0041263E"/>
    <w:rsid w:val="00413AAC"/>
    <w:rsid w:val="00421105"/>
    <w:rsid w:val="004242F4"/>
    <w:rsid w:val="00424F7F"/>
    <w:rsid w:val="00427248"/>
    <w:rsid w:val="00437447"/>
    <w:rsid w:val="00441A92"/>
    <w:rsid w:val="00444F56"/>
    <w:rsid w:val="00446488"/>
    <w:rsid w:val="004517AA"/>
    <w:rsid w:val="00452CAC"/>
    <w:rsid w:val="00457565"/>
    <w:rsid w:val="00457B71"/>
    <w:rsid w:val="004669E2"/>
    <w:rsid w:val="00470C31"/>
    <w:rsid w:val="004714C5"/>
    <w:rsid w:val="004734D0"/>
    <w:rsid w:val="0047556B"/>
    <w:rsid w:val="00477768"/>
    <w:rsid w:val="00492BC5"/>
    <w:rsid w:val="00496254"/>
    <w:rsid w:val="004964F1"/>
    <w:rsid w:val="004A16BC"/>
    <w:rsid w:val="004A2B94"/>
    <w:rsid w:val="004B7C0C"/>
    <w:rsid w:val="004C2DB9"/>
    <w:rsid w:val="004C3898"/>
    <w:rsid w:val="004D36B1"/>
    <w:rsid w:val="004D50E4"/>
    <w:rsid w:val="004D7EBD"/>
    <w:rsid w:val="004E2680"/>
    <w:rsid w:val="004E28F9"/>
    <w:rsid w:val="004E462E"/>
    <w:rsid w:val="004E56DC"/>
    <w:rsid w:val="004E76F4"/>
    <w:rsid w:val="004F0B4E"/>
    <w:rsid w:val="004F0B6C"/>
    <w:rsid w:val="004F2078"/>
    <w:rsid w:val="004F4DA3"/>
    <w:rsid w:val="004F63D3"/>
    <w:rsid w:val="00506557"/>
    <w:rsid w:val="0050676B"/>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623"/>
    <w:rsid w:val="00595DCA"/>
    <w:rsid w:val="0059779B"/>
    <w:rsid w:val="005A209A"/>
    <w:rsid w:val="005A662D"/>
    <w:rsid w:val="005B35D7"/>
    <w:rsid w:val="005B392A"/>
    <w:rsid w:val="005B3AA3"/>
    <w:rsid w:val="005B591A"/>
    <w:rsid w:val="005B6F83"/>
    <w:rsid w:val="005C74FB"/>
    <w:rsid w:val="005D1602"/>
    <w:rsid w:val="005D4EAE"/>
    <w:rsid w:val="005E385F"/>
    <w:rsid w:val="005E5B81"/>
    <w:rsid w:val="005E6452"/>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37B11"/>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F1D"/>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DFF"/>
    <w:rsid w:val="0070346E"/>
    <w:rsid w:val="00704EDB"/>
    <w:rsid w:val="00706101"/>
    <w:rsid w:val="00707072"/>
    <w:rsid w:val="00707D61"/>
    <w:rsid w:val="007108D5"/>
    <w:rsid w:val="00712287"/>
    <w:rsid w:val="00712772"/>
    <w:rsid w:val="007148D3"/>
    <w:rsid w:val="00715B9A"/>
    <w:rsid w:val="00726A25"/>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C68"/>
    <w:rsid w:val="007925EA"/>
    <w:rsid w:val="00793CD8"/>
    <w:rsid w:val="00795C92"/>
    <w:rsid w:val="00796231"/>
    <w:rsid w:val="007A1CB3"/>
    <w:rsid w:val="007A306F"/>
    <w:rsid w:val="007A43A6"/>
    <w:rsid w:val="007A58A6"/>
    <w:rsid w:val="007B3D2D"/>
    <w:rsid w:val="007B4BE3"/>
    <w:rsid w:val="007B50AE"/>
    <w:rsid w:val="007B51DF"/>
    <w:rsid w:val="007B5F19"/>
    <w:rsid w:val="007C05DD"/>
    <w:rsid w:val="007C3D18"/>
    <w:rsid w:val="007C60BF"/>
    <w:rsid w:val="007C6A07"/>
    <w:rsid w:val="007C75A1"/>
    <w:rsid w:val="007C77A5"/>
    <w:rsid w:val="007C7F0A"/>
    <w:rsid w:val="007D04E5"/>
    <w:rsid w:val="007D5901"/>
    <w:rsid w:val="007D7526"/>
    <w:rsid w:val="007E4610"/>
    <w:rsid w:val="007E4715"/>
    <w:rsid w:val="007E505B"/>
    <w:rsid w:val="007E7091"/>
    <w:rsid w:val="00803FAE"/>
    <w:rsid w:val="0080605F"/>
    <w:rsid w:val="00807786"/>
    <w:rsid w:val="00811FCB"/>
    <w:rsid w:val="00814AB7"/>
    <w:rsid w:val="008156A7"/>
    <w:rsid w:val="0081578B"/>
    <w:rsid w:val="008158D6"/>
    <w:rsid w:val="00817196"/>
    <w:rsid w:val="008235DB"/>
    <w:rsid w:val="00824AB4"/>
    <w:rsid w:val="00825C42"/>
    <w:rsid w:val="00825D25"/>
    <w:rsid w:val="00827D6F"/>
    <w:rsid w:val="008312C2"/>
    <w:rsid w:val="008376AC"/>
    <w:rsid w:val="008444E8"/>
    <w:rsid w:val="00844E80"/>
    <w:rsid w:val="00846FE7"/>
    <w:rsid w:val="00854F97"/>
    <w:rsid w:val="00856911"/>
    <w:rsid w:val="008639E3"/>
    <w:rsid w:val="008677FD"/>
    <w:rsid w:val="00867987"/>
    <w:rsid w:val="008706D4"/>
    <w:rsid w:val="00870F8A"/>
    <w:rsid w:val="008719A4"/>
    <w:rsid w:val="00871D23"/>
    <w:rsid w:val="00874312"/>
    <w:rsid w:val="0087437C"/>
    <w:rsid w:val="00875CD7"/>
    <w:rsid w:val="00876B4D"/>
    <w:rsid w:val="00877743"/>
    <w:rsid w:val="00877F18"/>
    <w:rsid w:val="00894A88"/>
    <w:rsid w:val="00895386"/>
    <w:rsid w:val="008A21FF"/>
    <w:rsid w:val="008A2CE2"/>
    <w:rsid w:val="008A30AC"/>
    <w:rsid w:val="008A44B8"/>
    <w:rsid w:val="008A51A8"/>
    <w:rsid w:val="008A54C7"/>
    <w:rsid w:val="008A557B"/>
    <w:rsid w:val="008A77D8"/>
    <w:rsid w:val="008A77FD"/>
    <w:rsid w:val="008B0483"/>
    <w:rsid w:val="008B120C"/>
    <w:rsid w:val="008B51A0"/>
    <w:rsid w:val="008B592A"/>
    <w:rsid w:val="008B7B5C"/>
    <w:rsid w:val="008B7F1B"/>
    <w:rsid w:val="008C0C99"/>
    <w:rsid w:val="008C176C"/>
    <w:rsid w:val="008C2017"/>
    <w:rsid w:val="008C4958"/>
    <w:rsid w:val="008C4BAA"/>
    <w:rsid w:val="008C6AE8"/>
    <w:rsid w:val="008C7573"/>
    <w:rsid w:val="008D34F1"/>
    <w:rsid w:val="008D39D8"/>
    <w:rsid w:val="008D6D1A"/>
    <w:rsid w:val="008E065E"/>
    <w:rsid w:val="008E0927"/>
    <w:rsid w:val="008E1909"/>
    <w:rsid w:val="008E38A7"/>
    <w:rsid w:val="008F1EAB"/>
    <w:rsid w:val="008F208C"/>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1974"/>
    <w:rsid w:val="00943742"/>
    <w:rsid w:val="00945C05"/>
    <w:rsid w:val="00946945"/>
    <w:rsid w:val="00947713"/>
    <w:rsid w:val="00947E2C"/>
    <w:rsid w:val="00950DE7"/>
    <w:rsid w:val="00953920"/>
    <w:rsid w:val="00953D47"/>
    <w:rsid w:val="0095681E"/>
    <w:rsid w:val="009572D4"/>
    <w:rsid w:val="00961921"/>
    <w:rsid w:val="0096430A"/>
    <w:rsid w:val="0096554B"/>
    <w:rsid w:val="0096584A"/>
    <w:rsid w:val="00971F08"/>
    <w:rsid w:val="00975715"/>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556D"/>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50E1"/>
    <w:rsid w:val="00A264A9"/>
    <w:rsid w:val="00A26D7D"/>
    <w:rsid w:val="00A27785"/>
    <w:rsid w:val="00A30187"/>
    <w:rsid w:val="00A3448A"/>
    <w:rsid w:val="00A36297"/>
    <w:rsid w:val="00A404C6"/>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D7B"/>
    <w:rsid w:val="00B05084"/>
    <w:rsid w:val="00B157F9"/>
    <w:rsid w:val="00B20256"/>
    <w:rsid w:val="00B20D09"/>
    <w:rsid w:val="00B2763F"/>
    <w:rsid w:val="00B27AAC"/>
    <w:rsid w:val="00B30929"/>
    <w:rsid w:val="00B372AA"/>
    <w:rsid w:val="00B40445"/>
    <w:rsid w:val="00B41888"/>
    <w:rsid w:val="00B4425F"/>
    <w:rsid w:val="00B45A52"/>
    <w:rsid w:val="00B46175"/>
    <w:rsid w:val="00B6188F"/>
    <w:rsid w:val="00B63620"/>
    <w:rsid w:val="00B664C7"/>
    <w:rsid w:val="00B739F6"/>
    <w:rsid w:val="00B81A6C"/>
    <w:rsid w:val="00B8447D"/>
    <w:rsid w:val="00B85DE5"/>
    <w:rsid w:val="00B90F73"/>
    <w:rsid w:val="00B93B59"/>
    <w:rsid w:val="00B9406A"/>
    <w:rsid w:val="00BA2280"/>
    <w:rsid w:val="00BA2A08"/>
    <w:rsid w:val="00BA56D2"/>
    <w:rsid w:val="00BA76E0"/>
    <w:rsid w:val="00BB2A25"/>
    <w:rsid w:val="00BB316A"/>
    <w:rsid w:val="00BB51E9"/>
    <w:rsid w:val="00BC0FDC"/>
    <w:rsid w:val="00BC3053"/>
    <w:rsid w:val="00BC4D2E"/>
    <w:rsid w:val="00BC5770"/>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2633"/>
    <w:rsid w:val="00C544E1"/>
    <w:rsid w:val="00C54995"/>
    <w:rsid w:val="00C54D41"/>
    <w:rsid w:val="00C60783"/>
    <w:rsid w:val="00C64672"/>
    <w:rsid w:val="00C70697"/>
    <w:rsid w:val="00C72EF4"/>
    <w:rsid w:val="00C75D2F"/>
    <w:rsid w:val="00C767BE"/>
    <w:rsid w:val="00C76E3C"/>
    <w:rsid w:val="00C81568"/>
    <w:rsid w:val="00C86B09"/>
    <w:rsid w:val="00C9027A"/>
    <w:rsid w:val="00C9068E"/>
    <w:rsid w:val="00C92C06"/>
    <w:rsid w:val="00C93C4B"/>
    <w:rsid w:val="00C944AB"/>
    <w:rsid w:val="00C95B40"/>
    <w:rsid w:val="00CA1ED8"/>
    <w:rsid w:val="00CB1F63"/>
    <w:rsid w:val="00CB7170"/>
    <w:rsid w:val="00CC040E"/>
    <w:rsid w:val="00CC111F"/>
    <w:rsid w:val="00CC146C"/>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648E"/>
    <w:rsid w:val="00DA1B9B"/>
    <w:rsid w:val="00DA305E"/>
    <w:rsid w:val="00DA5417"/>
    <w:rsid w:val="00DA56E8"/>
    <w:rsid w:val="00DB0302"/>
    <w:rsid w:val="00DB0A9F"/>
    <w:rsid w:val="00DB10DB"/>
    <w:rsid w:val="00DB377D"/>
    <w:rsid w:val="00DC17C7"/>
    <w:rsid w:val="00DC2D36"/>
    <w:rsid w:val="00DC53EF"/>
    <w:rsid w:val="00DE5608"/>
    <w:rsid w:val="00DE58D0"/>
    <w:rsid w:val="00DE654F"/>
    <w:rsid w:val="00DF0B6E"/>
    <w:rsid w:val="00DF15E0"/>
    <w:rsid w:val="00DF37A0"/>
    <w:rsid w:val="00DF4EE0"/>
    <w:rsid w:val="00E0397D"/>
    <w:rsid w:val="00E110E7"/>
    <w:rsid w:val="00E11A5E"/>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8C4"/>
    <w:rsid w:val="00EA7A41"/>
    <w:rsid w:val="00EB077B"/>
    <w:rsid w:val="00EB4EA2"/>
    <w:rsid w:val="00EC27C6"/>
    <w:rsid w:val="00EC4207"/>
    <w:rsid w:val="00EC5653"/>
    <w:rsid w:val="00EC71CE"/>
    <w:rsid w:val="00ED1006"/>
    <w:rsid w:val="00ED322D"/>
    <w:rsid w:val="00EF18FE"/>
    <w:rsid w:val="00EF1D59"/>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E39"/>
    <w:rsid w:val="00F40F0C"/>
    <w:rsid w:val="00F4766C"/>
    <w:rsid w:val="00F507D1"/>
    <w:rsid w:val="00F5088B"/>
    <w:rsid w:val="00F519CE"/>
    <w:rsid w:val="00F51ADA"/>
    <w:rsid w:val="00F607C5"/>
    <w:rsid w:val="00F60DEA"/>
    <w:rsid w:val="00F6302A"/>
    <w:rsid w:val="00F64C2B"/>
    <w:rsid w:val="00F651BE"/>
    <w:rsid w:val="00F67F53"/>
    <w:rsid w:val="00F703BE"/>
    <w:rsid w:val="00F71F69"/>
    <w:rsid w:val="00F72B72"/>
    <w:rsid w:val="00F74BB9"/>
    <w:rsid w:val="00F752CE"/>
    <w:rsid w:val="00F75582"/>
    <w:rsid w:val="00F76EFA"/>
    <w:rsid w:val="00F804BE"/>
    <w:rsid w:val="00F8096F"/>
    <w:rsid w:val="00F815B7"/>
    <w:rsid w:val="00F817CE"/>
    <w:rsid w:val="00F8456C"/>
    <w:rsid w:val="00F859D8"/>
    <w:rsid w:val="00F868F5"/>
    <w:rsid w:val="00F9056A"/>
    <w:rsid w:val="00F90F8D"/>
    <w:rsid w:val="00F92782"/>
    <w:rsid w:val="00F93AA9"/>
    <w:rsid w:val="00F96985"/>
    <w:rsid w:val="00F97838"/>
    <w:rsid w:val="00FA2BB3"/>
    <w:rsid w:val="00FB4C80"/>
    <w:rsid w:val="00FB6A6A"/>
    <w:rsid w:val="00FC44DC"/>
    <w:rsid w:val="00FC7429"/>
    <w:rsid w:val="00FD07F6"/>
    <w:rsid w:val="00FD1EC8"/>
    <w:rsid w:val="00FD47ED"/>
    <w:rsid w:val="00FD74DB"/>
    <w:rsid w:val="00FD7660"/>
    <w:rsid w:val="00FE0655"/>
    <w:rsid w:val="00FE2365"/>
    <w:rsid w:val="00FE4C7B"/>
    <w:rsid w:val="00FE7336"/>
    <w:rsid w:val="00FE787C"/>
    <w:rsid w:val="00FF2C24"/>
    <w:rsid w:val="00FF45A5"/>
    <w:rsid w:val="00FF460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82D67"/>
  <w15:docId w15:val="{8533179D-E0B0-40E2-AB0B-78B612E87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7F0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C7F0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C7F0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C7F0A"/>
    <w:pPr>
      <w:numPr>
        <w:ilvl w:val="2"/>
      </w:numPr>
      <w:spacing w:before="120"/>
      <w:outlineLvl w:val="2"/>
    </w:pPr>
    <w:rPr>
      <w:sz w:val="28"/>
      <w:szCs w:val="28"/>
    </w:rPr>
  </w:style>
  <w:style w:type="paragraph" w:styleId="Heading4">
    <w:name w:val="heading 4"/>
    <w:basedOn w:val="Heading3"/>
    <w:next w:val="Normal"/>
    <w:qFormat/>
    <w:rsid w:val="007C7F0A"/>
    <w:pPr>
      <w:numPr>
        <w:ilvl w:val="3"/>
      </w:numPr>
      <w:outlineLvl w:val="3"/>
    </w:pPr>
    <w:rPr>
      <w:sz w:val="24"/>
      <w:szCs w:val="24"/>
    </w:rPr>
  </w:style>
  <w:style w:type="paragraph" w:styleId="Heading5">
    <w:name w:val="heading 5"/>
    <w:basedOn w:val="Heading4"/>
    <w:next w:val="Normal"/>
    <w:qFormat/>
    <w:rsid w:val="007C7F0A"/>
    <w:pPr>
      <w:numPr>
        <w:ilvl w:val="4"/>
      </w:numPr>
      <w:outlineLvl w:val="4"/>
    </w:pPr>
    <w:rPr>
      <w:sz w:val="22"/>
      <w:szCs w:val="22"/>
    </w:rPr>
  </w:style>
  <w:style w:type="paragraph" w:styleId="Heading6">
    <w:name w:val="heading 6"/>
    <w:basedOn w:val="Normal"/>
    <w:next w:val="Normal"/>
    <w:qFormat/>
    <w:rsid w:val="007C7F0A"/>
    <w:pPr>
      <w:keepNext/>
      <w:keepLines/>
      <w:numPr>
        <w:ilvl w:val="5"/>
        <w:numId w:val="1"/>
      </w:numPr>
      <w:spacing w:before="120"/>
      <w:outlineLvl w:val="5"/>
    </w:pPr>
    <w:rPr>
      <w:rFonts w:cs="Arial"/>
    </w:rPr>
  </w:style>
  <w:style w:type="paragraph" w:styleId="Heading7">
    <w:name w:val="heading 7"/>
    <w:basedOn w:val="Normal"/>
    <w:next w:val="Normal"/>
    <w:qFormat/>
    <w:rsid w:val="007C7F0A"/>
    <w:pPr>
      <w:keepNext/>
      <w:keepLines/>
      <w:numPr>
        <w:ilvl w:val="6"/>
        <w:numId w:val="1"/>
      </w:numPr>
      <w:spacing w:before="120"/>
      <w:outlineLvl w:val="6"/>
    </w:pPr>
    <w:rPr>
      <w:rFonts w:cs="Arial"/>
    </w:rPr>
  </w:style>
  <w:style w:type="paragraph" w:styleId="Heading8">
    <w:name w:val="heading 8"/>
    <w:basedOn w:val="Heading7"/>
    <w:next w:val="Normal"/>
    <w:qFormat/>
    <w:rsid w:val="007C7F0A"/>
    <w:pPr>
      <w:numPr>
        <w:ilvl w:val="7"/>
      </w:numPr>
      <w:outlineLvl w:val="7"/>
    </w:pPr>
  </w:style>
  <w:style w:type="paragraph" w:styleId="Heading9">
    <w:name w:val="heading 9"/>
    <w:basedOn w:val="Heading8"/>
    <w:next w:val="Normal"/>
    <w:qFormat/>
    <w:rsid w:val="007C7F0A"/>
    <w:pPr>
      <w:numPr>
        <w:ilvl w:val="8"/>
      </w:numPr>
      <w:outlineLvl w:val="8"/>
    </w:pPr>
  </w:style>
  <w:style w:type="character" w:default="1" w:styleId="DefaultParagraphFont">
    <w:name w:val="Default Paragraph Font"/>
    <w:uiPriority w:val="1"/>
    <w:semiHidden/>
    <w:unhideWhenUsed/>
    <w:rsid w:val="007C7F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7F0A"/>
  </w:style>
  <w:style w:type="paragraph" w:styleId="TOC8">
    <w:name w:val="toc 8"/>
    <w:basedOn w:val="TOC1"/>
    <w:semiHidden/>
    <w:rsid w:val="007C7F0A"/>
    <w:pPr>
      <w:spacing w:before="180"/>
      <w:ind w:left="2693" w:hanging="2693"/>
    </w:pPr>
    <w:rPr>
      <w:b w:val="0"/>
      <w:bCs/>
    </w:rPr>
  </w:style>
  <w:style w:type="paragraph" w:styleId="TOC1">
    <w:name w:val="toc 1"/>
    <w:aliases w:val="Observation TOC2"/>
    <w:uiPriority w:val="39"/>
    <w:rsid w:val="007C7F0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C7F0A"/>
    <w:pPr>
      <w:keepNext/>
      <w:keepLines/>
      <w:spacing w:before="180"/>
      <w:jc w:val="center"/>
    </w:pPr>
  </w:style>
  <w:style w:type="paragraph" w:styleId="Caption">
    <w:name w:val="caption"/>
    <w:basedOn w:val="Normal"/>
    <w:next w:val="Normal"/>
    <w:qFormat/>
    <w:rsid w:val="007C7F0A"/>
    <w:pPr>
      <w:spacing w:after="240"/>
      <w:jc w:val="center"/>
    </w:pPr>
    <w:rPr>
      <w:b/>
      <w:bCs/>
    </w:rPr>
  </w:style>
  <w:style w:type="paragraph" w:styleId="TOC5">
    <w:name w:val="toc 5"/>
    <w:aliases w:val="Observation TOC"/>
    <w:basedOn w:val="TOC4"/>
    <w:semiHidden/>
    <w:rsid w:val="007C7F0A"/>
    <w:pPr>
      <w:tabs>
        <w:tab w:val="right" w:pos="1701"/>
      </w:tabs>
      <w:ind w:left="1701" w:hanging="1701"/>
    </w:pPr>
  </w:style>
  <w:style w:type="paragraph" w:styleId="TOC4">
    <w:name w:val="toc 4"/>
    <w:basedOn w:val="TOC3"/>
    <w:semiHidden/>
    <w:rsid w:val="007C7F0A"/>
    <w:pPr>
      <w:ind w:left="1418" w:hanging="1418"/>
    </w:pPr>
  </w:style>
  <w:style w:type="paragraph" w:styleId="TOC3">
    <w:name w:val="toc 3"/>
    <w:basedOn w:val="TOC2"/>
    <w:semiHidden/>
    <w:rsid w:val="007C7F0A"/>
    <w:pPr>
      <w:ind w:left="1134" w:hanging="1134"/>
    </w:pPr>
  </w:style>
  <w:style w:type="paragraph" w:styleId="TOC2">
    <w:name w:val="toc 2"/>
    <w:basedOn w:val="TOC1"/>
    <w:semiHidden/>
    <w:rsid w:val="007C7F0A"/>
    <w:pPr>
      <w:keepNext w:val="0"/>
      <w:spacing w:before="0"/>
      <w:ind w:left="851" w:hanging="851"/>
    </w:pPr>
    <w:rPr>
      <w:szCs w:val="20"/>
    </w:rPr>
  </w:style>
  <w:style w:type="paragraph" w:styleId="Index2">
    <w:name w:val="index 2"/>
    <w:basedOn w:val="Index1"/>
    <w:semiHidden/>
    <w:rsid w:val="007C7F0A"/>
    <w:pPr>
      <w:ind w:left="284"/>
    </w:pPr>
  </w:style>
  <w:style w:type="paragraph" w:styleId="Index1">
    <w:name w:val="index 1"/>
    <w:basedOn w:val="Normal"/>
    <w:semiHidden/>
    <w:rsid w:val="007C7F0A"/>
    <w:pPr>
      <w:keepLines/>
      <w:spacing w:after="0"/>
    </w:pPr>
  </w:style>
  <w:style w:type="paragraph" w:styleId="DocumentMap">
    <w:name w:val="Document Map"/>
    <w:basedOn w:val="Normal"/>
    <w:semiHidden/>
    <w:rsid w:val="007C7F0A"/>
    <w:pPr>
      <w:shd w:val="clear" w:color="auto" w:fill="000080"/>
    </w:pPr>
    <w:rPr>
      <w:rFonts w:ascii="Tahoma" w:hAnsi="Tahoma" w:cs="Tahoma"/>
    </w:rPr>
  </w:style>
  <w:style w:type="paragraph" w:styleId="ListNumber2">
    <w:name w:val="List Number 2"/>
    <w:basedOn w:val="ListNumber"/>
    <w:rsid w:val="007C7F0A"/>
    <w:pPr>
      <w:ind w:left="851"/>
    </w:pPr>
  </w:style>
  <w:style w:type="paragraph" w:styleId="ListNumber">
    <w:name w:val="List Number"/>
    <w:basedOn w:val="List"/>
    <w:rsid w:val="007C7F0A"/>
  </w:style>
  <w:style w:type="paragraph" w:styleId="List">
    <w:name w:val="List"/>
    <w:basedOn w:val="Normal"/>
    <w:rsid w:val="007C7F0A"/>
    <w:pPr>
      <w:ind w:left="568" w:hanging="284"/>
    </w:pPr>
  </w:style>
  <w:style w:type="paragraph" w:styleId="Header">
    <w:name w:val="header"/>
    <w:rsid w:val="007C7F0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C7F0A"/>
    <w:rPr>
      <w:b/>
      <w:bCs/>
      <w:position w:val="6"/>
      <w:sz w:val="16"/>
      <w:szCs w:val="16"/>
    </w:rPr>
  </w:style>
  <w:style w:type="paragraph" w:styleId="FootnoteText">
    <w:name w:val="footnote text"/>
    <w:basedOn w:val="Normal"/>
    <w:semiHidden/>
    <w:rsid w:val="007C7F0A"/>
    <w:pPr>
      <w:keepLines/>
      <w:spacing w:after="0"/>
      <w:ind w:left="454" w:hanging="454"/>
    </w:pPr>
    <w:rPr>
      <w:sz w:val="16"/>
      <w:szCs w:val="16"/>
    </w:rPr>
  </w:style>
  <w:style w:type="paragraph" w:customStyle="1" w:styleId="3GPPHeader">
    <w:name w:val="3GPP_Header"/>
    <w:basedOn w:val="Normal"/>
    <w:rsid w:val="007C7F0A"/>
    <w:pPr>
      <w:tabs>
        <w:tab w:val="left" w:pos="1701"/>
        <w:tab w:val="right" w:pos="9639"/>
      </w:tabs>
      <w:spacing w:after="240"/>
    </w:pPr>
    <w:rPr>
      <w:b/>
      <w:sz w:val="24"/>
    </w:rPr>
  </w:style>
  <w:style w:type="paragraph" w:styleId="TOC9">
    <w:name w:val="toc 9"/>
    <w:basedOn w:val="TOC8"/>
    <w:semiHidden/>
    <w:rsid w:val="007C7F0A"/>
    <w:pPr>
      <w:ind w:left="1418" w:hanging="1418"/>
    </w:pPr>
  </w:style>
  <w:style w:type="paragraph" w:styleId="TOC6">
    <w:name w:val="toc 6"/>
    <w:basedOn w:val="TOC5"/>
    <w:next w:val="Normal"/>
    <w:semiHidden/>
    <w:rsid w:val="007C7F0A"/>
    <w:pPr>
      <w:ind w:left="1985" w:hanging="1985"/>
    </w:pPr>
  </w:style>
  <w:style w:type="paragraph" w:styleId="TOC7">
    <w:name w:val="toc 7"/>
    <w:basedOn w:val="TOC6"/>
    <w:next w:val="Normal"/>
    <w:semiHidden/>
    <w:rsid w:val="007C7F0A"/>
    <w:pPr>
      <w:ind w:left="2268" w:hanging="2268"/>
    </w:pPr>
  </w:style>
  <w:style w:type="paragraph" w:styleId="ListBullet2">
    <w:name w:val="List Bullet 2"/>
    <w:basedOn w:val="ListBullet"/>
    <w:rsid w:val="007C7F0A"/>
    <w:pPr>
      <w:numPr>
        <w:numId w:val="6"/>
      </w:numPr>
    </w:pPr>
  </w:style>
  <w:style w:type="paragraph" w:styleId="ListBullet">
    <w:name w:val="List Bullet"/>
    <w:basedOn w:val="BodyText"/>
    <w:rsid w:val="007C7F0A"/>
    <w:pPr>
      <w:numPr>
        <w:numId w:val="5"/>
      </w:numPr>
    </w:pPr>
  </w:style>
  <w:style w:type="paragraph" w:styleId="ListBullet3">
    <w:name w:val="List Bullet 3"/>
    <w:basedOn w:val="ListBullet2"/>
    <w:rsid w:val="007C7F0A"/>
    <w:pPr>
      <w:numPr>
        <w:numId w:val="7"/>
      </w:numPr>
    </w:pPr>
  </w:style>
  <w:style w:type="paragraph" w:customStyle="1" w:styleId="EQ">
    <w:name w:val="EQ"/>
    <w:basedOn w:val="Normal"/>
    <w:next w:val="Normal"/>
    <w:rsid w:val="007C7F0A"/>
    <w:pPr>
      <w:keepLines/>
      <w:tabs>
        <w:tab w:val="center" w:pos="4536"/>
        <w:tab w:val="right" w:pos="9072"/>
      </w:tabs>
      <w:spacing w:after="180"/>
      <w:jc w:val="left"/>
    </w:pPr>
    <w:rPr>
      <w:noProof/>
      <w:lang w:eastAsia="en-US"/>
    </w:rPr>
  </w:style>
  <w:style w:type="paragraph" w:styleId="List2">
    <w:name w:val="List 2"/>
    <w:basedOn w:val="List"/>
    <w:rsid w:val="007C7F0A"/>
    <w:pPr>
      <w:ind w:left="851"/>
    </w:pPr>
  </w:style>
  <w:style w:type="paragraph" w:styleId="List3">
    <w:name w:val="List 3"/>
    <w:basedOn w:val="List2"/>
    <w:rsid w:val="007C7F0A"/>
    <w:pPr>
      <w:ind w:left="1135"/>
    </w:pPr>
  </w:style>
  <w:style w:type="paragraph" w:styleId="List4">
    <w:name w:val="List 4"/>
    <w:basedOn w:val="List3"/>
    <w:rsid w:val="007C7F0A"/>
    <w:pPr>
      <w:ind w:left="1418"/>
    </w:pPr>
  </w:style>
  <w:style w:type="paragraph" w:styleId="List5">
    <w:name w:val="List 5"/>
    <w:basedOn w:val="List4"/>
    <w:rsid w:val="007C7F0A"/>
    <w:pPr>
      <w:ind w:left="1702"/>
    </w:pPr>
  </w:style>
  <w:style w:type="paragraph" w:customStyle="1" w:styleId="EditorsNote">
    <w:name w:val="Editor's Note"/>
    <w:basedOn w:val="Normal"/>
    <w:rsid w:val="007C7F0A"/>
    <w:pPr>
      <w:keepLines/>
      <w:spacing w:after="180"/>
      <w:ind w:left="1135" w:hanging="851"/>
      <w:jc w:val="left"/>
    </w:pPr>
    <w:rPr>
      <w:color w:val="FF0000"/>
      <w:lang w:eastAsia="en-US"/>
    </w:rPr>
  </w:style>
  <w:style w:type="paragraph" w:styleId="ListBullet4">
    <w:name w:val="List Bullet 4"/>
    <w:basedOn w:val="ListBullet3"/>
    <w:rsid w:val="007C7F0A"/>
    <w:pPr>
      <w:numPr>
        <w:numId w:val="8"/>
      </w:numPr>
    </w:pPr>
  </w:style>
  <w:style w:type="paragraph" w:styleId="ListBullet5">
    <w:name w:val="List Bullet 5"/>
    <w:basedOn w:val="ListBullet4"/>
    <w:rsid w:val="007C7F0A"/>
    <w:pPr>
      <w:numPr>
        <w:numId w:val="4"/>
      </w:numPr>
    </w:pPr>
  </w:style>
  <w:style w:type="paragraph" w:styleId="Footer">
    <w:name w:val="footer"/>
    <w:basedOn w:val="Header"/>
    <w:semiHidden/>
    <w:rsid w:val="007C7F0A"/>
    <w:pPr>
      <w:jc w:val="center"/>
    </w:pPr>
    <w:rPr>
      <w:i/>
      <w:iCs/>
    </w:rPr>
  </w:style>
  <w:style w:type="paragraph" w:customStyle="1" w:styleId="Reference">
    <w:name w:val="Reference"/>
    <w:basedOn w:val="Normal"/>
    <w:rsid w:val="007C7F0A"/>
    <w:pPr>
      <w:numPr>
        <w:numId w:val="2"/>
      </w:numPr>
    </w:pPr>
  </w:style>
  <w:style w:type="paragraph" w:styleId="BalloonText">
    <w:name w:val="Balloon Text"/>
    <w:basedOn w:val="Normal"/>
    <w:semiHidden/>
    <w:rsid w:val="007C7F0A"/>
    <w:rPr>
      <w:rFonts w:ascii="Tahoma" w:hAnsi="Tahoma" w:cs="Tahoma"/>
      <w:sz w:val="16"/>
      <w:szCs w:val="16"/>
    </w:rPr>
  </w:style>
  <w:style w:type="character" w:styleId="PageNumber">
    <w:name w:val="page number"/>
    <w:basedOn w:val="DefaultParagraphFont"/>
    <w:semiHidden/>
    <w:rsid w:val="007C7F0A"/>
  </w:style>
  <w:style w:type="paragraph" w:styleId="BodyText">
    <w:name w:val="Body Text"/>
    <w:basedOn w:val="Normal"/>
    <w:link w:val="BodyTextChar"/>
    <w:rsid w:val="007C7F0A"/>
  </w:style>
  <w:style w:type="character" w:styleId="Hyperlink">
    <w:name w:val="Hyperlink"/>
    <w:uiPriority w:val="99"/>
    <w:rsid w:val="007C7F0A"/>
    <w:rPr>
      <w:color w:val="0000FF"/>
      <w:u w:val="single"/>
      <w:lang w:val="en-GB"/>
    </w:rPr>
  </w:style>
  <w:style w:type="character" w:styleId="FollowedHyperlink">
    <w:name w:val="FollowedHyperlink"/>
    <w:semiHidden/>
    <w:rsid w:val="007C7F0A"/>
    <w:rPr>
      <w:color w:val="FF0000"/>
      <w:u w:val="single"/>
    </w:rPr>
  </w:style>
  <w:style w:type="character" w:styleId="CommentReference">
    <w:name w:val="annotation reference"/>
    <w:semiHidden/>
    <w:rsid w:val="007C7F0A"/>
    <w:rPr>
      <w:sz w:val="16"/>
      <w:szCs w:val="16"/>
    </w:rPr>
  </w:style>
  <w:style w:type="paragraph" w:styleId="CommentText">
    <w:name w:val="annotation text"/>
    <w:basedOn w:val="Normal"/>
    <w:link w:val="CommentTextChar"/>
    <w:rsid w:val="007C7F0A"/>
  </w:style>
  <w:style w:type="paragraph" w:styleId="CommentSubject">
    <w:name w:val="annotation subject"/>
    <w:basedOn w:val="CommentText"/>
    <w:next w:val="CommentText"/>
    <w:semiHidden/>
    <w:rsid w:val="007C7F0A"/>
    <w:rPr>
      <w:b/>
      <w:bCs/>
    </w:rPr>
  </w:style>
  <w:style w:type="character" w:customStyle="1" w:styleId="Heading1Char">
    <w:name w:val="Heading 1 Char"/>
    <w:link w:val="Heading1"/>
    <w:rsid w:val="007C7F0A"/>
    <w:rPr>
      <w:rFonts w:ascii="Arial" w:hAnsi="Arial" w:cs="Arial"/>
      <w:sz w:val="36"/>
      <w:szCs w:val="36"/>
      <w:lang w:val="en-GB" w:eastAsia="zh-CN"/>
    </w:rPr>
  </w:style>
  <w:style w:type="paragraph" w:customStyle="1" w:styleId="B1">
    <w:name w:val="B1"/>
    <w:basedOn w:val="List"/>
    <w:link w:val="B1Char"/>
    <w:rsid w:val="007C7F0A"/>
    <w:pPr>
      <w:spacing w:after="180"/>
      <w:jc w:val="left"/>
    </w:pPr>
    <w:rPr>
      <w:lang w:eastAsia="en-US"/>
    </w:rPr>
  </w:style>
  <w:style w:type="paragraph" w:customStyle="1" w:styleId="B2">
    <w:name w:val="B2"/>
    <w:basedOn w:val="List2"/>
    <w:rsid w:val="007C7F0A"/>
    <w:pPr>
      <w:spacing w:after="180"/>
      <w:jc w:val="left"/>
    </w:pPr>
    <w:rPr>
      <w:lang w:eastAsia="en-US"/>
    </w:rPr>
  </w:style>
  <w:style w:type="paragraph" w:customStyle="1" w:styleId="B3">
    <w:name w:val="B3"/>
    <w:basedOn w:val="List3"/>
    <w:rsid w:val="007C7F0A"/>
    <w:pPr>
      <w:spacing w:after="180"/>
      <w:jc w:val="left"/>
    </w:pPr>
    <w:rPr>
      <w:lang w:eastAsia="en-US"/>
    </w:rPr>
  </w:style>
  <w:style w:type="paragraph" w:customStyle="1" w:styleId="B4">
    <w:name w:val="B4"/>
    <w:basedOn w:val="List4"/>
    <w:rsid w:val="007C7F0A"/>
    <w:pPr>
      <w:spacing w:after="180"/>
      <w:jc w:val="left"/>
    </w:pPr>
    <w:rPr>
      <w:lang w:eastAsia="en-US"/>
    </w:rPr>
  </w:style>
  <w:style w:type="paragraph" w:customStyle="1" w:styleId="Proposal">
    <w:name w:val="Proposal"/>
    <w:basedOn w:val="Normal"/>
    <w:rsid w:val="007C7F0A"/>
    <w:pPr>
      <w:numPr>
        <w:numId w:val="3"/>
      </w:numPr>
      <w:tabs>
        <w:tab w:val="clear" w:pos="1304"/>
        <w:tab w:val="left" w:pos="1701"/>
      </w:tabs>
      <w:ind w:left="1701" w:hanging="1701"/>
    </w:pPr>
    <w:rPr>
      <w:b/>
      <w:bCs/>
    </w:rPr>
  </w:style>
  <w:style w:type="character" w:customStyle="1" w:styleId="BodyTextChar">
    <w:name w:val="Body Text Char"/>
    <w:link w:val="BodyText"/>
    <w:rsid w:val="007C7F0A"/>
    <w:rPr>
      <w:rFonts w:ascii="Arial" w:hAnsi="Arial"/>
      <w:lang w:val="en-GB" w:eastAsia="zh-CN"/>
    </w:rPr>
  </w:style>
  <w:style w:type="paragraph" w:customStyle="1" w:styleId="B5">
    <w:name w:val="B5"/>
    <w:basedOn w:val="List5"/>
    <w:rsid w:val="007C7F0A"/>
    <w:pPr>
      <w:spacing w:after="180"/>
      <w:jc w:val="left"/>
    </w:pPr>
    <w:rPr>
      <w:lang w:eastAsia="en-US"/>
    </w:rPr>
  </w:style>
  <w:style w:type="paragraph" w:customStyle="1" w:styleId="EX">
    <w:name w:val="EX"/>
    <w:basedOn w:val="Normal"/>
    <w:rsid w:val="007C7F0A"/>
    <w:pPr>
      <w:keepLines/>
      <w:spacing w:after="180"/>
      <w:ind w:left="1702" w:hanging="1418"/>
      <w:jc w:val="left"/>
    </w:pPr>
    <w:rPr>
      <w:lang w:eastAsia="en-US"/>
    </w:rPr>
  </w:style>
  <w:style w:type="paragraph" w:customStyle="1" w:styleId="EW">
    <w:name w:val="EW"/>
    <w:basedOn w:val="EX"/>
    <w:rsid w:val="007C7F0A"/>
    <w:pPr>
      <w:spacing w:after="0"/>
    </w:pPr>
  </w:style>
  <w:style w:type="paragraph" w:customStyle="1" w:styleId="TAL">
    <w:name w:val="TAL"/>
    <w:basedOn w:val="Normal"/>
    <w:rsid w:val="007C7F0A"/>
    <w:pPr>
      <w:keepNext/>
      <w:keepLines/>
      <w:spacing w:after="0"/>
      <w:jc w:val="left"/>
    </w:pPr>
    <w:rPr>
      <w:sz w:val="18"/>
      <w:lang w:eastAsia="en-US"/>
    </w:rPr>
  </w:style>
  <w:style w:type="paragraph" w:customStyle="1" w:styleId="TAC">
    <w:name w:val="TAC"/>
    <w:basedOn w:val="TAL"/>
    <w:rsid w:val="007C7F0A"/>
    <w:pPr>
      <w:jc w:val="center"/>
    </w:pPr>
  </w:style>
  <w:style w:type="paragraph" w:customStyle="1" w:styleId="TAH">
    <w:name w:val="TAH"/>
    <w:basedOn w:val="TAC"/>
    <w:rsid w:val="007C7F0A"/>
    <w:rPr>
      <w:b/>
    </w:rPr>
  </w:style>
  <w:style w:type="paragraph" w:customStyle="1" w:styleId="TAN">
    <w:name w:val="TAN"/>
    <w:basedOn w:val="TAL"/>
    <w:rsid w:val="007C7F0A"/>
    <w:pPr>
      <w:ind w:left="851" w:hanging="851"/>
    </w:pPr>
  </w:style>
  <w:style w:type="paragraph" w:customStyle="1" w:styleId="TAR">
    <w:name w:val="TAR"/>
    <w:basedOn w:val="TAL"/>
    <w:rsid w:val="007C7F0A"/>
    <w:pPr>
      <w:jc w:val="right"/>
    </w:pPr>
  </w:style>
  <w:style w:type="paragraph" w:customStyle="1" w:styleId="TH">
    <w:name w:val="TH"/>
    <w:basedOn w:val="Normal"/>
    <w:rsid w:val="007C7F0A"/>
    <w:pPr>
      <w:keepNext/>
      <w:keepLines/>
      <w:spacing w:before="60" w:after="180"/>
      <w:jc w:val="center"/>
    </w:pPr>
    <w:rPr>
      <w:b/>
      <w:lang w:eastAsia="en-US"/>
    </w:rPr>
  </w:style>
  <w:style w:type="paragraph" w:customStyle="1" w:styleId="TF">
    <w:name w:val="TF"/>
    <w:basedOn w:val="TH"/>
    <w:rsid w:val="007C7F0A"/>
    <w:pPr>
      <w:keepNext w:val="0"/>
      <w:spacing w:before="0" w:after="240"/>
    </w:pPr>
  </w:style>
  <w:style w:type="paragraph" w:customStyle="1" w:styleId="TT">
    <w:name w:val="TT"/>
    <w:basedOn w:val="Heading1"/>
    <w:next w:val="Normal"/>
    <w:rsid w:val="007C7F0A"/>
    <w:pPr>
      <w:numPr>
        <w:numId w:val="0"/>
      </w:numPr>
      <w:ind w:left="1134" w:hanging="1134"/>
      <w:outlineLvl w:val="9"/>
    </w:pPr>
    <w:rPr>
      <w:rFonts w:cs="Times New Roman"/>
      <w:szCs w:val="20"/>
      <w:lang w:eastAsia="en-US"/>
    </w:rPr>
  </w:style>
  <w:style w:type="paragraph" w:customStyle="1" w:styleId="ZA">
    <w:name w:val="ZA"/>
    <w:rsid w:val="007C7F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C7F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C7F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C7F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C7F0A"/>
  </w:style>
  <w:style w:type="paragraph" w:customStyle="1" w:styleId="ZH">
    <w:name w:val="ZH"/>
    <w:rsid w:val="007C7F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C7F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C7F0A"/>
    <w:pPr>
      <w:framePr w:hRule="auto" w:wrap="notBeside" w:y="852"/>
    </w:pPr>
    <w:rPr>
      <w:i w:val="0"/>
      <w:sz w:val="40"/>
    </w:rPr>
  </w:style>
  <w:style w:type="paragraph" w:customStyle="1" w:styleId="ZU">
    <w:name w:val="ZU"/>
    <w:rsid w:val="007C7F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C7F0A"/>
    <w:pPr>
      <w:framePr w:wrap="notBeside" w:y="16161"/>
    </w:pPr>
  </w:style>
  <w:style w:type="paragraph" w:customStyle="1" w:styleId="FP">
    <w:name w:val="FP"/>
    <w:basedOn w:val="Normal"/>
    <w:rsid w:val="007C7F0A"/>
    <w:pPr>
      <w:spacing w:after="0"/>
      <w:jc w:val="left"/>
    </w:pPr>
    <w:rPr>
      <w:lang w:eastAsia="en-US"/>
    </w:rPr>
  </w:style>
  <w:style w:type="paragraph" w:customStyle="1" w:styleId="Observation">
    <w:name w:val="Observation"/>
    <w:basedOn w:val="Proposal"/>
    <w:qFormat/>
    <w:rsid w:val="007C7F0A"/>
    <w:pPr>
      <w:numPr>
        <w:numId w:val="13"/>
      </w:numPr>
      <w:ind w:left="1701" w:hanging="1701"/>
    </w:pPr>
  </w:style>
  <w:style w:type="paragraph" w:styleId="TableofFigures">
    <w:name w:val="table of figures"/>
    <w:basedOn w:val="Normal"/>
    <w:next w:val="Normal"/>
    <w:uiPriority w:val="99"/>
    <w:rsid w:val="007C7F0A"/>
    <w:pPr>
      <w:ind w:left="1418" w:hanging="1418"/>
      <w:jc w:val="left"/>
    </w:pPr>
    <w:rPr>
      <w:b/>
    </w:rPr>
  </w:style>
  <w:style w:type="paragraph" w:customStyle="1" w:styleId="Doc-text2">
    <w:name w:val="Doc-text2"/>
    <w:basedOn w:val="Normal"/>
    <w:link w:val="Doc-text2Char"/>
    <w:qFormat/>
    <w:rsid w:val="007C7F0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C7F0A"/>
    <w:rPr>
      <w:rFonts w:ascii="Arial" w:eastAsia="MS Mincho" w:hAnsi="Arial"/>
      <w:szCs w:val="24"/>
      <w:lang w:val="en-GB" w:eastAsia="en-GB"/>
    </w:rPr>
  </w:style>
  <w:style w:type="paragraph" w:styleId="ListParagraph">
    <w:name w:val="List Paragraph"/>
    <w:basedOn w:val="Normal"/>
    <w:uiPriority w:val="34"/>
    <w:qFormat/>
    <w:rsid w:val="00A404C6"/>
    <w:pPr>
      <w:ind w:left="720"/>
      <w:contextualSpacing/>
    </w:pPr>
  </w:style>
  <w:style w:type="character" w:customStyle="1" w:styleId="CommentTextChar">
    <w:name w:val="Comment Text Char"/>
    <w:basedOn w:val="DefaultParagraphFont"/>
    <w:link w:val="CommentText"/>
    <w:rsid w:val="00A404C6"/>
    <w:rPr>
      <w:rFonts w:ascii="Arial" w:hAnsi="Arial"/>
      <w:lang w:val="en-GB" w:eastAsia="zh-CN"/>
    </w:rPr>
  </w:style>
  <w:style w:type="paragraph" w:customStyle="1" w:styleId="IvDInstructiontext">
    <w:name w:val="IvD Instructiontext"/>
    <w:basedOn w:val="BodyText"/>
    <w:link w:val="IvDInstructiontextChar"/>
    <w:uiPriority w:val="99"/>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404C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A404C6"/>
    <w:rPr>
      <w:rFonts w:ascii="Arial" w:hAnsi="Arial"/>
      <w:spacing w:val="2"/>
      <w:lang w:val="en-GB" w:eastAsia="zh-CN"/>
    </w:rPr>
  </w:style>
  <w:style w:type="character" w:customStyle="1" w:styleId="B1Char">
    <w:name w:val="B1 Char"/>
    <w:basedOn w:val="DefaultParagraphFont"/>
    <w:link w:val="B1"/>
    <w:rsid w:val="00A404C6"/>
    <w:rPr>
      <w:rFonts w:ascii="Arial" w:hAnsi="Arial"/>
      <w:lang w:val="en-GB"/>
    </w:rPr>
  </w:style>
  <w:style w:type="character" w:customStyle="1" w:styleId="apple-converted-space">
    <w:name w:val="apple-converted-space"/>
    <w:basedOn w:val="DefaultParagraphFont"/>
    <w:rsid w:val="00F815B7"/>
  </w:style>
  <w:style w:type="paragraph" w:customStyle="1" w:styleId="Doc-title">
    <w:name w:val="Doc-title"/>
    <w:basedOn w:val="Normal"/>
    <w:next w:val="Doc-text2"/>
    <w:link w:val="Doc-titleChar"/>
    <w:qFormat/>
    <w:rsid w:val="00FF2C24"/>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FF2C2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544359">
      <w:bodyDiv w:val="1"/>
      <w:marLeft w:val="0"/>
      <w:marRight w:val="0"/>
      <w:marTop w:val="0"/>
      <w:marBottom w:val="0"/>
      <w:divBdr>
        <w:top w:val="none" w:sz="0" w:space="0" w:color="auto"/>
        <w:left w:val="none" w:sz="0" w:space="0" w:color="auto"/>
        <w:bottom w:val="none" w:sz="0" w:space="0" w:color="auto"/>
        <w:right w:val="none" w:sz="0" w:space="0" w:color="auto"/>
      </w:divBdr>
    </w:div>
    <w:div w:id="212892111">
      <w:bodyDiv w:val="1"/>
      <w:marLeft w:val="0"/>
      <w:marRight w:val="0"/>
      <w:marTop w:val="0"/>
      <w:marBottom w:val="0"/>
      <w:divBdr>
        <w:top w:val="none" w:sz="0" w:space="0" w:color="auto"/>
        <w:left w:val="none" w:sz="0" w:space="0" w:color="auto"/>
        <w:bottom w:val="none" w:sz="0" w:space="0" w:color="auto"/>
        <w:right w:val="none" w:sz="0" w:space="0" w:color="auto"/>
      </w:divBdr>
    </w:div>
    <w:div w:id="82878517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54683917">
      <w:bodyDiv w:val="1"/>
      <w:marLeft w:val="0"/>
      <w:marRight w:val="0"/>
      <w:marTop w:val="0"/>
      <w:marBottom w:val="0"/>
      <w:divBdr>
        <w:top w:val="none" w:sz="0" w:space="0" w:color="auto"/>
        <w:left w:val="none" w:sz="0" w:space="0" w:color="auto"/>
        <w:bottom w:val="none" w:sz="0" w:space="0" w:color="auto"/>
        <w:right w:val="none" w:sz="0" w:space="0" w:color="auto"/>
      </w:divBdr>
    </w:div>
    <w:div w:id="205306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5NUHHDQN7SK2-1-178930</_dlc_DocId>
    <_dlc_DocIdUrl xmlns="08b2df90-05d3-4030-90d4-c9feeb4a1cd9">
      <Url>https://ericoll.internal.ericsson.com/sites/star/_layouts/DocIdRedir.aspx?ID=5NUHHDQN7SK2-1-178930</Url>
      <Description>5NUHHDQN7SK2-1-178930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C7C7AE44-9AF6-4EAF-A988-887CD4B8A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2</TotalTime>
  <Pages>4</Pages>
  <Words>1215</Words>
  <Characters>6929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Oumer Teyeb</dc:creator>
  <cp:keywords>Ericsson; TDoc; 3GPP</cp:keywords>
  <cp:lastModifiedBy>Oumer Teyeb</cp:lastModifiedBy>
  <cp:revision>5</cp:revision>
  <cp:lastPrinted>2008-01-31T16:09:00Z</cp:lastPrinted>
  <dcterms:created xsi:type="dcterms:W3CDTF">2017-08-11T21:18:00Z</dcterms:created>
  <dcterms:modified xsi:type="dcterms:W3CDTF">2017-08-11T23:24:00Z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8c58ae15-858b-4a96-a272-2cea77e2c16f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